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43" w:rsidRDefault="00D95F79">
      <w:pPr>
        <w:tabs>
          <w:tab w:val="left" w:pos="3686"/>
        </w:tabs>
        <w:ind w:left="11199"/>
        <w:jc w:val="both"/>
        <w:rPr>
          <w:sz w:val="28"/>
        </w:rPr>
      </w:pPr>
      <w:r>
        <w:rPr>
          <w:sz w:val="28"/>
        </w:rPr>
        <w:t xml:space="preserve">Приложение </w:t>
      </w:r>
    </w:p>
    <w:p w:rsidR="00AC6E43" w:rsidRDefault="00D95F79">
      <w:pPr>
        <w:tabs>
          <w:tab w:val="left" w:pos="3686"/>
        </w:tabs>
        <w:ind w:left="11199"/>
        <w:jc w:val="both"/>
        <w:rPr>
          <w:sz w:val="28"/>
        </w:rPr>
      </w:pPr>
      <w:r>
        <w:rPr>
          <w:sz w:val="28"/>
        </w:rPr>
        <w:t xml:space="preserve">к распоряжению </w:t>
      </w:r>
    </w:p>
    <w:p w:rsidR="00AC6E43" w:rsidRDefault="00D95F79">
      <w:pPr>
        <w:tabs>
          <w:tab w:val="left" w:pos="3686"/>
        </w:tabs>
        <w:ind w:left="11199"/>
        <w:jc w:val="both"/>
        <w:rPr>
          <w:sz w:val="28"/>
        </w:rPr>
      </w:pPr>
      <w:r>
        <w:rPr>
          <w:sz w:val="28"/>
        </w:rPr>
        <w:t xml:space="preserve">Администрации города Оренбурга </w:t>
      </w:r>
    </w:p>
    <w:p w:rsidR="00491FBB" w:rsidRDefault="00D95F79">
      <w:pPr>
        <w:tabs>
          <w:tab w:val="left" w:pos="3686"/>
        </w:tabs>
        <w:ind w:left="11199"/>
        <w:jc w:val="both"/>
        <w:rPr>
          <w:sz w:val="28"/>
        </w:rPr>
      </w:pPr>
      <w:r>
        <w:rPr>
          <w:sz w:val="28"/>
        </w:rPr>
        <w:t xml:space="preserve">от  </w:t>
      </w:r>
      <w:r w:rsidR="00C95375">
        <w:rPr>
          <w:sz w:val="28"/>
        </w:rPr>
        <w:t>___________</w:t>
      </w:r>
      <w:r>
        <w:rPr>
          <w:sz w:val="28"/>
        </w:rPr>
        <w:t xml:space="preserve">  №</w:t>
      </w:r>
      <w:r w:rsidR="00C95375">
        <w:rPr>
          <w:sz w:val="28"/>
        </w:rPr>
        <w:t xml:space="preserve"> ____________</w:t>
      </w:r>
      <w:r>
        <w:rPr>
          <w:sz w:val="28"/>
        </w:rPr>
        <w:t xml:space="preserve">     </w:t>
      </w:r>
    </w:p>
    <w:p w:rsidR="00491FBB" w:rsidRDefault="00491FBB">
      <w:pPr>
        <w:pStyle w:val="ConsPlusTitle"/>
        <w:jc w:val="center"/>
        <w:rPr>
          <w:rFonts w:ascii="Times New Roman" w:hAnsi="Times New Roman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sz w:val="28"/>
        </w:rPr>
      </w:pPr>
    </w:p>
    <w:p w:rsidR="00C95375" w:rsidRDefault="00C95375">
      <w:pPr>
        <w:pStyle w:val="ConsPlusTitle"/>
        <w:jc w:val="center"/>
        <w:rPr>
          <w:rFonts w:ascii="Times New Roman" w:hAnsi="Times New Roman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sz w:val="28"/>
        </w:rPr>
      </w:pPr>
    </w:p>
    <w:p w:rsidR="00491FBB" w:rsidRDefault="00D95F79">
      <w:pPr>
        <w:pStyle w:val="ConsPlusTitle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ПЛАН</w:t>
      </w:r>
    </w:p>
    <w:p w:rsidR="00491FBB" w:rsidRDefault="00D95F79">
      <w:pPr>
        <w:pStyle w:val="ConsPlusTitle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МЕРОПРИЯТИЙ ПО РЕАЛИЗАЦИИ СТРАТЕГИИ </w:t>
      </w:r>
      <w:proofErr w:type="gramStart"/>
      <w:r>
        <w:rPr>
          <w:rFonts w:ascii="Times New Roman" w:hAnsi="Times New Roman"/>
          <w:b w:val="0"/>
          <w:sz w:val="28"/>
        </w:rPr>
        <w:t>СОЦИАЛЬНО-ЭКОНОМИЧЕСКОГО</w:t>
      </w:r>
      <w:proofErr w:type="gramEnd"/>
    </w:p>
    <w:p w:rsidR="00491FBB" w:rsidRDefault="00D95F79">
      <w:pPr>
        <w:pStyle w:val="ConsPlusTitle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РАЗВИТИЯ МУНИЦИПАЛЬНОГО ОБРАЗОВАНИЯ </w:t>
      </w:r>
      <w:r w:rsidR="00703BCC"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>ГОРОД ОРЕНБУРГ</w:t>
      </w:r>
      <w:r w:rsidR="00703BCC">
        <w:rPr>
          <w:rFonts w:ascii="Times New Roman" w:hAnsi="Times New Roman"/>
          <w:b w:val="0"/>
          <w:sz w:val="28"/>
        </w:rPr>
        <w:t>»</w:t>
      </w:r>
    </w:p>
    <w:p w:rsidR="00491FBB" w:rsidRDefault="00D95F79">
      <w:pPr>
        <w:pStyle w:val="ConsPlusTitle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ДО 2030 ГОДА</w:t>
      </w: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Default="00491FBB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587347" w:rsidRDefault="00587347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491FBB" w:rsidRPr="00AC6E43" w:rsidRDefault="00D95F79">
      <w:pPr>
        <w:pStyle w:val="ConsPlusTitle"/>
        <w:jc w:val="center"/>
        <w:outlineLvl w:val="1"/>
        <w:rPr>
          <w:rFonts w:ascii="Times New Roman" w:hAnsi="Times New Roman"/>
          <w:b w:val="0"/>
          <w:sz w:val="28"/>
        </w:rPr>
      </w:pPr>
      <w:r w:rsidRPr="00AC6E43">
        <w:rPr>
          <w:rFonts w:ascii="Times New Roman" w:hAnsi="Times New Roman"/>
          <w:b w:val="0"/>
          <w:sz w:val="28"/>
        </w:rPr>
        <w:lastRenderedPageBreak/>
        <w:t xml:space="preserve">1. </w:t>
      </w:r>
      <w:proofErr w:type="gramStart"/>
      <w:r w:rsidRPr="00AC6E43">
        <w:rPr>
          <w:rFonts w:ascii="Times New Roman" w:hAnsi="Times New Roman"/>
          <w:b w:val="0"/>
          <w:sz w:val="28"/>
        </w:rPr>
        <w:t>Приоритетные направления и пути реализации</w:t>
      </w:r>
      <w:proofErr w:type="gramEnd"/>
    </w:p>
    <w:p w:rsidR="00491FBB" w:rsidRPr="00AC6E43" w:rsidRDefault="00D95F79">
      <w:pPr>
        <w:pStyle w:val="ConsPlusTitle"/>
        <w:jc w:val="center"/>
        <w:rPr>
          <w:rFonts w:ascii="Times New Roman" w:hAnsi="Times New Roman"/>
          <w:b w:val="0"/>
          <w:sz w:val="28"/>
        </w:rPr>
      </w:pPr>
      <w:r w:rsidRPr="00AC6E43">
        <w:rPr>
          <w:rFonts w:ascii="Times New Roman" w:hAnsi="Times New Roman"/>
          <w:b w:val="0"/>
          <w:sz w:val="28"/>
        </w:rPr>
        <w:t>Стратегии социально-экономического развития</w:t>
      </w:r>
    </w:p>
    <w:p w:rsidR="00491FBB" w:rsidRPr="00AC6E43" w:rsidRDefault="00D95F79">
      <w:pPr>
        <w:pStyle w:val="ConsPlusTitle"/>
        <w:jc w:val="center"/>
        <w:rPr>
          <w:rFonts w:ascii="Times New Roman" w:hAnsi="Times New Roman"/>
          <w:b w:val="0"/>
          <w:sz w:val="28"/>
        </w:rPr>
      </w:pPr>
      <w:r w:rsidRPr="00AC6E43">
        <w:rPr>
          <w:rFonts w:ascii="Times New Roman" w:hAnsi="Times New Roman"/>
          <w:b w:val="0"/>
          <w:sz w:val="28"/>
        </w:rPr>
        <w:t xml:space="preserve">муниципального образования </w:t>
      </w:r>
      <w:r w:rsidR="00703BCC" w:rsidRPr="00AC6E43">
        <w:rPr>
          <w:rFonts w:ascii="Times New Roman" w:hAnsi="Times New Roman"/>
          <w:b w:val="0"/>
          <w:sz w:val="28"/>
        </w:rPr>
        <w:t>«</w:t>
      </w:r>
      <w:r w:rsidRPr="00AC6E43">
        <w:rPr>
          <w:rFonts w:ascii="Times New Roman" w:hAnsi="Times New Roman"/>
          <w:b w:val="0"/>
          <w:sz w:val="28"/>
        </w:rPr>
        <w:t>город Оренбург</w:t>
      </w:r>
      <w:r w:rsidR="00703BCC" w:rsidRPr="00AC6E43">
        <w:rPr>
          <w:rFonts w:ascii="Times New Roman" w:hAnsi="Times New Roman"/>
          <w:b w:val="0"/>
          <w:sz w:val="28"/>
        </w:rPr>
        <w:t>»</w:t>
      </w:r>
      <w:r w:rsidRPr="00AC6E43">
        <w:rPr>
          <w:rFonts w:ascii="Times New Roman" w:hAnsi="Times New Roman"/>
          <w:b w:val="0"/>
          <w:sz w:val="28"/>
        </w:rPr>
        <w:t xml:space="preserve"> до 2030 года</w:t>
      </w:r>
    </w:p>
    <w:p w:rsidR="00491FBB" w:rsidRDefault="00491FBB">
      <w:pPr>
        <w:tabs>
          <w:tab w:val="left" w:pos="3686"/>
        </w:tabs>
        <w:jc w:val="both"/>
      </w:pPr>
    </w:p>
    <w:tbl>
      <w:tblPr>
        <w:tblStyle w:val="33"/>
        <w:tblW w:w="16017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4678"/>
        <w:gridCol w:w="2694"/>
        <w:gridCol w:w="3969"/>
        <w:gridCol w:w="1415"/>
        <w:gridCol w:w="1134"/>
      </w:tblGrid>
      <w:tr w:rsidR="00491FBB" w:rsidRPr="00AC6E43" w:rsidTr="00587347">
        <w:trPr>
          <w:tblHeader/>
          <w:jc w:val="center"/>
        </w:trPr>
        <w:tc>
          <w:tcPr>
            <w:tcW w:w="2127" w:type="dxa"/>
            <w:vAlign w:val="center"/>
          </w:tcPr>
          <w:p w:rsidR="00491FBB" w:rsidRPr="00AC6E43" w:rsidRDefault="00852210" w:rsidP="00E63362">
            <w:pPr>
              <w:tabs>
                <w:tab w:val="left" w:pos="3686"/>
              </w:tabs>
              <w:jc w:val="center"/>
              <w:rPr>
                <w:sz w:val="20"/>
              </w:rPr>
            </w:pPr>
            <w:r w:rsidRPr="00AC6E43">
              <w:rPr>
                <w:sz w:val="20"/>
              </w:rPr>
              <w:t>Направление деятельности</w:t>
            </w:r>
          </w:p>
        </w:tc>
        <w:tc>
          <w:tcPr>
            <w:tcW w:w="4678" w:type="dxa"/>
            <w:vAlign w:val="center"/>
          </w:tcPr>
          <w:p w:rsidR="00491FBB" w:rsidRPr="00AC6E43" w:rsidRDefault="00D95F79" w:rsidP="00E63362">
            <w:pPr>
              <w:tabs>
                <w:tab w:val="left" w:pos="3686"/>
              </w:tabs>
              <w:jc w:val="center"/>
              <w:rPr>
                <w:sz w:val="20"/>
              </w:rPr>
            </w:pPr>
            <w:r w:rsidRPr="00AC6E43">
              <w:rPr>
                <w:sz w:val="20"/>
              </w:rPr>
              <w:t>Содержание мероприятия</w:t>
            </w:r>
          </w:p>
        </w:tc>
        <w:tc>
          <w:tcPr>
            <w:tcW w:w="2694" w:type="dxa"/>
          </w:tcPr>
          <w:p w:rsidR="00491FBB" w:rsidRPr="00AC6E43" w:rsidRDefault="00D95F79" w:rsidP="00E63362">
            <w:pPr>
              <w:tabs>
                <w:tab w:val="left" w:pos="3686"/>
              </w:tabs>
              <w:jc w:val="center"/>
              <w:rPr>
                <w:sz w:val="20"/>
              </w:rPr>
            </w:pPr>
            <w:r w:rsidRPr="00AC6E43">
              <w:rPr>
                <w:sz w:val="20"/>
              </w:rPr>
              <w:t>Проекты, программы, обеспечивающие реализацию стратегической инициативы</w:t>
            </w:r>
          </w:p>
        </w:tc>
        <w:tc>
          <w:tcPr>
            <w:tcW w:w="3969" w:type="dxa"/>
            <w:vAlign w:val="center"/>
          </w:tcPr>
          <w:p w:rsidR="00491FBB" w:rsidRPr="00AC6E43" w:rsidRDefault="00D95F79" w:rsidP="00E63362">
            <w:pPr>
              <w:tabs>
                <w:tab w:val="left" w:pos="3686"/>
              </w:tabs>
              <w:jc w:val="center"/>
              <w:rPr>
                <w:sz w:val="20"/>
              </w:rPr>
            </w:pPr>
            <w:r w:rsidRPr="00AC6E43">
              <w:rPr>
                <w:sz w:val="20"/>
              </w:rPr>
              <w:t>Ожидаемый результат/показатель</w:t>
            </w:r>
          </w:p>
        </w:tc>
        <w:tc>
          <w:tcPr>
            <w:tcW w:w="1415" w:type="dxa"/>
            <w:vAlign w:val="center"/>
          </w:tcPr>
          <w:p w:rsidR="00491FBB" w:rsidRPr="00AC6E43" w:rsidRDefault="00D95F79" w:rsidP="00E63362">
            <w:pPr>
              <w:tabs>
                <w:tab w:val="left" w:pos="3686"/>
              </w:tabs>
              <w:jc w:val="center"/>
              <w:rPr>
                <w:sz w:val="20"/>
              </w:rPr>
            </w:pPr>
            <w:proofErr w:type="gramStart"/>
            <w:r w:rsidRPr="00AC6E43">
              <w:rPr>
                <w:sz w:val="20"/>
              </w:rPr>
              <w:t>Ответствен</w:t>
            </w:r>
            <w:r w:rsidR="00AC6E43">
              <w:rPr>
                <w:sz w:val="20"/>
              </w:rPr>
              <w:t>-</w:t>
            </w:r>
            <w:proofErr w:type="spellStart"/>
            <w:r w:rsidRPr="00AC6E43">
              <w:rPr>
                <w:sz w:val="20"/>
              </w:rPr>
              <w:t>ный</w:t>
            </w:r>
            <w:proofErr w:type="spellEnd"/>
            <w:proofErr w:type="gramEnd"/>
            <w:r w:rsidRPr="00AC6E43">
              <w:rPr>
                <w:sz w:val="20"/>
              </w:rPr>
              <w:t xml:space="preserve"> исполнитель*</w:t>
            </w:r>
          </w:p>
        </w:tc>
        <w:tc>
          <w:tcPr>
            <w:tcW w:w="1134" w:type="dxa"/>
            <w:vAlign w:val="center"/>
          </w:tcPr>
          <w:p w:rsidR="00491FBB" w:rsidRPr="00AC6E43" w:rsidRDefault="00D95F79" w:rsidP="00E63362">
            <w:pPr>
              <w:tabs>
                <w:tab w:val="left" w:pos="3686"/>
              </w:tabs>
              <w:jc w:val="center"/>
              <w:rPr>
                <w:sz w:val="20"/>
              </w:rPr>
            </w:pPr>
            <w:r w:rsidRPr="00AC6E43">
              <w:rPr>
                <w:sz w:val="20"/>
              </w:rPr>
              <w:t xml:space="preserve">Срок </w:t>
            </w:r>
            <w:proofErr w:type="spellStart"/>
            <w:proofErr w:type="gramStart"/>
            <w:r w:rsidRPr="00AC6E43">
              <w:rPr>
                <w:sz w:val="20"/>
              </w:rPr>
              <w:t>исполне</w:t>
            </w:r>
            <w:r w:rsidR="00AC6E43">
              <w:rPr>
                <w:sz w:val="20"/>
              </w:rPr>
              <w:t>-</w:t>
            </w:r>
            <w:r w:rsidRPr="00AC6E43">
              <w:rPr>
                <w:sz w:val="20"/>
              </w:rPr>
              <w:t>ния</w:t>
            </w:r>
            <w:proofErr w:type="spellEnd"/>
            <w:proofErr w:type="gramEnd"/>
          </w:p>
        </w:tc>
      </w:tr>
      <w:tr w:rsidR="00491FBB" w:rsidRPr="00AC6E43" w:rsidTr="00587347">
        <w:trPr>
          <w:trHeight w:val="461"/>
          <w:jc w:val="center"/>
        </w:trPr>
        <w:tc>
          <w:tcPr>
            <w:tcW w:w="16017" w:type="dxa"/>
            <w:gridSpan w:val="6"/>
            <w:vAlign w:val="center"/>
          </w:tcPr>
          <w:p w:rsidR="00491FBB" w:rsidRPr="00AC6E43" w:rsidRDefault="00D95F79" w:rsidP="00E63362">
            <w:pPr>
              <w:pStyle w:val="af0"/>
              <w:numPr>
                <w:ilvl w:val="1"/>
                <w:numId w:val="15"/>
              </w:numPr>
              <w:tabs>
                <w:tab w:val="left" w:pos="3686"/>
              </w:tabs>
              <w:ind w:left="0"/>
              <w:jc w:val="center"/>
              <w:rPr>
                <w:sz w:val="20"/>
              </w:rPr>
            </w:pPr>
            <w:r w:rsidRPr="00AC6E43">
              <w:rPr>
                <w:sz w:val="20"/>
              </w:rPr>
              <w:t>Приоритетные направления развития экономики</w:t>
            </w:r>
          </w:p>
        </w:tc>
      </w:tr>
      <w:tr w:rsidR="00491FBB" w:rsidRPr="00AC6E43" w:rsidTr="00587347">
        <w:trPr>
          <w:jc w:val="center"/>
        </w:trPr>
        <w:tc>
          <w:tcPr>
            <w:tcW w:w="2127" w:type="dxa"/>
            <w:vMerge w:val="restart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1.1.1. Развитие промышленности</w:t>
            </w:r>
          </w:p>
        </w:tc>
        <w:tc>
          <w:tcPr>
            <w:tcW w:w="4678" w:type="dxa"/>
            <w:vMerge w:val="restart"/>
          </w:tcPr>
          <w:p w:rsidR="00491FBB" w:rsidRPr="00AC6E43" w:rsidRDefault="00D95F79" w:rsidP="00587347">
            <w:pPr>
              <w:shd w:val="clear" w:color="auto" w:fill="FFFFFF"/>
              <w:contextualSpacing/>
              <w:rPr>
                <w:sz w:val="20"/>
              </w:rPr>
            </w:pPr>
            <w:r w:rsidRPr="00AC6E43">
              <w:rPr>
                <w:sz w:val="20"/>
              </w:rPr>
              <w:t>обеспечение устойчивого экономического роста в сфере промышленности</w:t>
            </w:r>
          </w:p>
        </w:tc>
        <w:tc>
          <w:tcPr>
            <w:tcW w:w="2694" w:type="dxa"/>
            <w:vMerge w:val="restart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участие в реализации национальных проектов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Малое и среднее предпринимательство и поддержка индивидуальной предпринимательской инициативы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 и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Производительность труда и поддержка занятости</w:t>
            </w:r>
            <w:r w:rsidR="00703BCC" w:rsidRPr="00AC6E43">
              <w:rPr>
                <w:sz w:val="20"/>
              </w:rPr>
              <w:t>»</w:t>
            </w:r>
          </w:p>
        </w:tc>
        <w:tc>
          <w:tcPr>
            <w:tcW w:w="3969" w:type="dxa"/>
            <w:vMerge w:val="restart"/>
          </w:tcPr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t>1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количества предприятий обрабатывающей промышленности с объемом выручки более 100 </w:t>
            </w:r>
            <w:proofErr w:type="gramStart"/>
            <w:r w:rsidRPr="00AC6E43">
              <w:rPr>
                <w:sz w:val="20"/>
              </w:rPr>
              <w:t>млн</w:t>
            </w:r>
            <w:proofErr w:type="gramEnd"/>
            <w:r w:rsidRPr="00AC6E43">
              <w:rPr>
                <w:sz w:val="20"/>
              </w:rPr>
              <w:t xml:space="preserve"> рублей до 108 единиц к 2030 году;</w:t>
            </w:r>
          </w:p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объема отгруженных товаров, выполненных работ и услуг в 2030 году не менее чем на 38 процентов к показателю 2022 года </w:t>
            </w:r>
          </w:p>
        </w:tc>
        <w:tc>
          <w:tcPr>
            <w:tcW w:w="1415" w:type="dxa"/>
          </w:tcPr>
          <w:p w:rsidR="00491FBB" w:rsidRPr="00AC6E43" w:rsidRDefault="00491FBB" w:rsidP="00587347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1134" w:type="dxa"/>
          </w:tcPr>
          <w:p w:rsidR="00491FBB" w:rsidRPr="00AC6E43" w:rsidRDefault="00491FBB" w:rsidP="00587347">
            <w:pPr>
              <w:tabs>
                <w:tab w:val="left" w:pos="3686"/>
              </w:tabs>
              <w:rPr>
                <w:sz w:val="20"/>
              </w:rPr>
            </w:pPr>
          </w:p>
        </w:tc>
      </w:tr>
      <w:tr w:rsidR="00491FBB" w:rsidRPr="00AC6E43" w:rsidTr="00587347">
        <w:trPr>
          <w:jc w:val="center"/>
        </w:trPr>
        <w:tc>
          <w:tcPr>
            <w:tcW w:w="2127" w:type="dxa"/>
            <w:vMerge/>
          </w:tcPr>
          <w:p w:rsidR="00491FBB" w:rsidRPr="00AC6E43" w:rsidRDefault="00491FBB" w:rsidP="00587347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4678" w:type="dxa"/>
            <w:vMerge/>
          </w:tcPr>
          <w:p w:rsidR="00491FBB" w:rsidRPr="00AC6E43" w:rsidRDefault="00491FBB" w:rsidP="00587347">
            <w:pPr>
              <w:shd w:val="clear" w:color="auto" w:fill="FFFFFF"/>
              <w:contextualSpacing/>
              <w:rPr>
                <w:sz w:val="20"/>
              </w:rPr>
            </w:pPr>
          </w:p>
        </w:tc>
        <w:tc>
          <w:tcPr>
            <w:tcW w:w="2694" w:type="dxa"/>
            <w:vMerge/>
          </w:tcPr>
          <w:p w:rsidR="00491FBB" w:rsidRPr="00AC6E43" w:rsidRDefault="00491FBB" w:rsidP="00587347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3969" w:type="dxa"/>
            <w:vMerge/>
          </w:tcPr>
          <w:p w:rsidR="00491FBB" w:rsidRPr="00AC6E43" w:rsidRDefault="00491FBB" w:rsidP="00587347">
            <w:pPr>
              <w:widowControl w:val="0"/>
              <w:ind w:firstLine="28"/>
              <w:rPr>
                <w:sz w:val="20"/>
              </w:rPr>
            </w:pPr>
          </w:p>
        </w:tc>
        <w:tc>
          <w:tcPr>
            <w:tcW w:w="1415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УЭиПР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КПРУиРП</w:t>
            </w:r>
            <w:proofErr w:type="spellEnd"/>
          </w:p>
          <w:p w:rsidR="00491FBB" w:rsidRPr="00AC6E43" w:rsidRDefault="00491FBB" w:rsidP="00587347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2024–2030</w:t>
            </w:r>
          </w:p>
        </w:tc>
      </w:tr>
      <w:tr w:rsidR="00491FBB" w:rsidRPr="00AC6E43" w:rsidTr="00587347">
        <w:trPr>
          <w:jc w:val="center"/>
        </w:trPr>
        <w:tc>
          <w:tcPr>
            <w:tcW w:w="2127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1.1.2. Привлечение инвестиций</w:t>
            </w:r>
          </w:p>
        </w:tc>
        <w:tc>
          <w:tcPr>
            <w:tcW w:w="4678" w:type="dxa"/>
          </w:tcPr>
          <w:p w:rsidR="00491FBB" w:rsidRPr="00AC6E43" w:rsidRDefault="00D95F79" w:rsidP="00587347">
            <w:pPr>
              <w:pStyle w:val="ConsPlusNormal"/>
            </w:pPr>
            <w:r w:rsidRPr="00AC6E43">
              <w:t>1</w:t>
            </w:r>
            <w:r w:rsidR="00AC6E43" w:rsidRPr="00AC6E43">
              <w:t>)</w:t>
            </w:r>
            <w:r w:rsidRPr="00AC6E43">
              <w:t xml:space="preserve"> формирование благоприятного инвестиционного климата в городе Оренбурге;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C6E43" w:rsidRPr="00AC6E43">
              <w:t>)</w:t>
            </w:r>
            <w:r w:rsidRPr="00AC6E43">
              <w:t xml:space="preserve"> информационное обеспечение инвестиционной деятельности;</w:t>
            </w:r>
          </w:p>
          <w:p w:rsidR="00491FBB" w:rsidRPr="00AC6E43" w:rsidRDefault="00D95F79" w:rsidP="00587347">
            <w:pPr>
              <w:shd w:val="clear" w:color="auto" w:fill="FFFFFF"/>
              <w:contextualSpacing/>
              <w:rPr>
                <w:sz w:val="20"/>
              </w:rPr>
            </w:pPr>
            <w:r w:rsidRPr="00AC6E43">
              <w:rPr>
                <w:sz w:val="20"/>
              </w:rPr>
              <w:t>3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создание подготовленной инфраструктуры для инвестиций</w:t>
            </w:r>
          </w:p>
        </w:tc>
        <w:tc>
          <w:tcPr>
            <w:tcW w:w="269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участие в реализации национальных проектов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Малое и среднее предпринимательство и поддержка индивидуальной предпринимательской инициативы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 и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Международная кооперация и экспорт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, участие в реализации проектов регионального направления </w:t>
            </w:r>
            <w:r w:rsidR="00703BCC" w:rsidRPr="00AC6E43">
              <w:rPr>
                <w:sz w:val="20"/>
              </w:rPr>
              <w:t>«</w:t>
            </w:r>
            <w:proofErr w:type="spellStart"/>
            <w:r w:rsidRPr="00AC6E43">
              <w:rPr>
                <w:sz w:val="20"/>
              </w:rPr>
              <w:t>Импортозамещение</w:t>
            </w:r>
            <w:proofErr w:type="spellEnd"/>
            <w:r w:rsidRPr="00AC6E43">
              <w:rPr>
                <w:sz w:val="20"/>
              </w:rPr>
              <w:t xml:space="preserve"> и повышение экспорта</w:t>
            </w:r>
            <w:r w:rsidR="00703BCC" w:rsidRPr="00AC6E43">
              <w:rPr>
                <w:sz w:val="20"/>
              </w:rPr>
              <w:t>»</w:t>
            </w:r>
          </w:p>
        </w:tc>
        <w:tc>
          <w:tcPr>
            <w:tcW w:w="3969" w:type="dxa"/>
          </w:tcPr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t>1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к 2030 году объема инвестиций в основной капитал не менее чем на 62 процента по сравнению с уровнем 2022 года за счет постоянного улучшения инвестиционного климата;</w:t>
            </w:r>
          </w:p>
          <w:p w:rsidR="00491FBB" w:rsidRPr="00AC6E43" w:rsidRDefault="00D95F79" w:rsidP="00587347">
            <w:pPr>
              <w:suppressAutoHyphens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количество новых масштабных </w:t>
            </w:r>
            <w:proofErr w:type="spellStart"/>
            <w:r w:rsidRPr="00AC6E43">
              <w:rPr>
                <w:sz w:val="20"/>
              </w:rPr>
              <w:t>инвестпроектов</w:t>
            </w:r>
            <w:proofErr w:type="spellEnd"/>
            <w:r w:rsidRPr="00AC6E43">
              <w:rPr>
                <w:sz w:val="20"/>
              </w:rPr>
              <w:t xml:space="preserve"> (более 50 </w:t>
            </w:r>
            <w:proofErr w:type="gramStart"/>
            <w:r w:rsidRPr="00AC6E43">
              <w:rPr>
                <w:sz w:val="20"/>
              </w:rPr>
              <w:t>млн</w:t>
            </w:r>
            <w:proofErr w:type="gramEnd"/>
            <w:r w:rsidRPr="00AC6E43">
              <w:rPr>
                <w:sz w:val="20"/>
              </w:rPr>
              <w:t xml:space="preserve"> руб.) не менее 7 единиц в год к 2030 году</w:t>
            </w:r>
          </w:p>
        </w:tc>
        <w:tc>
          <w:tcPr>
            <w:tcW w:w="1415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УЭиПР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КПРУиРП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ДИиЖО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ДГиЗО</w:t>
            </w:r>
            <w:proofErr w:type="spellEnd"/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2024–2030</w:t>
            </w:r>
          </w:p>
        </w:tc>
      </w:tr>
      <w:tr w:rsidR="00491FBB" w:rsidRPr="00AC6E43" w:rsidTr="00587347">
        <w:trPr>
          <w:jc w:val="center"/>
        </w:trPr>
        <w:tc>
          <w:tcPr>
            <w:tcW w:w="2127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1.1.3. Развитие торговли, общественного питания и услуг</w:t>
            </w:r>
          </w:p>
        </w:tc>
        <w:tc>
          <w:tcPr>
            <w:tcW w:w="4678" w:type="dxa"/>
          </w:tcPr>
          <w:p w:rsidR="00491FBB" w:rsidRPr="00AC6E43" w:rsidRDefault="00D95F79" w:rsidP="00587347">
            <w:pPr>
              <w:pStyle w:val="ConsPlusNormal"/>
            </w:pPr>
            <w:r w:rsidRPr="00AC6E43">
              <w:t>1</w:t>
            </w:r>
            <w:r w:rsidR="00AC6E43" w:rsidRPr="00AC6E43">
              <w:t>)</w:t>
            </w:r>
            <w:r w:rsidRPr="00AC6E43">
              <w:t xml:space="preserve"> содействие развитию организаций торговли, общественного питания, услуг с использованием современных технологий, традиционных брендов Оренбургской области, традиционной национальной кухни;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C6E43" w:rsidRPr="00AC6E43">
              <w:t>)</w:t>
            </w:r>
            <w:r w:rsidRPr="00AC6E43">
              <w:t xml:space="preserve"> содействие в расширении сети организаций, которые на основе совместного пользования одним помещением предоставляют комплексное предложение товаров и услуг, например, торговля местными продуктами питания, бытовое обслуживание </w:t>
            </w:r>
            <w:proofErr w:type="spellStart"/>
            <w:r w:rsidRPr="00AC6E43">
              <w:t>оренбуржцев</w:t>
            </w:r>
            <w:proofErr w:type="spellEnd"/>
          </w:p>
        </w:tc>
        <w:tc>
          <w:tcPr>
            <w:tcW w:w="269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</w:t>
            </w:r>
          </w:p>
          <w:p w:rsidR="00491FBB" w:rsidRPr="00AC6E43" w:rsidRDefault="00703BCC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«</w:t>
            </w:r>
            <w:r w:rsidR="00D95F79" w:rsidRPr="00AC6E43">
              <w:rPr>
                <w:sz w:val="20"/>
              </w:rPr>
              <w:t xml:space="preserve">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</w:t>
            </w:r>
            <w:r w:rsidR="00D95F79" w:rsidRPr="00AC6E43">
              <w:rPr>
                <w:sz w:val="20"/>
              </w:rPr>
              <w:lastRenderedPageBreak/>
              <w:t xml:space="preserve">образовании </w:t>
            </w:r>
            <w:r w:rsidRPr="00AC6E43">
              <w:rPr>
                <w:sz w:val="20"/>
              </w:rPr>
              <w:t>«</w:t>
            </w:r>
            <w:r w:rsidR="00D95F79" w:rsidRPr="00AC6E43">
              <w:rPr>
                <w:sz w:val="20"/>
              </w:rPr>
              <w:t>город Оренбург</w:t>
            </w:r>
            <w:r w:rsidRPr="00AC6E43">
              <w:rPr>
                <w:sz w:val="20"/>
              </w:rPr>
              <w:t>»</w:t>
            </w:r>
          </w:p>
        </w:tc>
        <w:tc>
          <w:tcPr>
            <w:tcW w:w="3969" w:type="dxa"/>
          </w:tcPr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увеличение к 2030 году оборота розничной торговли не менее чем на 28,1 процента по сравнению с 2022 годом</w:t>
            </w:r>
          </w:p>
        </w:tc>
        <w:tc>
          <w:tcPr>
            <w:tcW w:w="1415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КПРУиРП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УЭиПР</w:t>
            </w:r>
            <w:proofErr w:type="spellEnd"/>
          </w:p>
          <w:p w:rsidR="00491FBB" w:rsidRPr="00AC6E43" w:rsidRDefault="00491FBB" w:rsidP="00587347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491FBB" w:rsidRPr="00AC6E43" w:rsidTr="00587347">
        <w:trPr>
          <w:jc w:val="center"/>
        </w:trPr>
        <w:tc>
          <w:tcPr>
            <w:tcW w:w="2127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1.1.4. Развитие туризма</w:t>
            </w:r>
          </w:p>
        </w:tc>
        <w:tc>
          <w:tcPr>
            <w:tcW w:w="4678" w:type="dxa"/>
          </w:tcPr>
          <w:p w:rsidR="00491FBB" w:rsidRPr="00AC6E43" w:rsidRDefault="00D95F79" w:rsidP="00587347">
            <w:pPr>
              <w:pStyle w:val="ConsPlusNormal"/>
            </w:pPr>
            <w:proofErr w:type="gramStart"/>
            <w:r w:rsidRPr="00AC6E43">
              <w:t>1</w:t>
            </w:r>
            <w:r w:rsidR="00AC6E43" w:rsidRPr="00AC6E43">
              <w:t>)</w:t>
            </w:r>
            <w:r w:rsidRPr="00AC6E43">
              <w:t xml:space="preserve"> приоритетное развитие культурно-познавательного, событийного, детского, самодеятельного, религиозного, лечебно-оздоровительного, сельского туризма;</w:t>
            </w:r>
            <w:proofErr w:type="gramEnd"/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C6E43" w:rsidRPr="00AC6E43">
              <w:t>)</w:t>
            </w:r>
            <w:r w:rsidRPr="00AC6E43">
              <w:t xml:space="preserve"> создание и продвижение крупных событийных мероприятий международного, всероссийского и межрегионального уровня на территории города Оренбурга;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3</w:t>
            </w:r>
            <w:r w:rsidR="00AC6E43" w:rsidRPr="00AC6E43">
              <w:t>)</w:t>
            </w:r>
            <w:r w:rsidRPr="00AC6E43">
              <w:t xml:space="preserve"> комплексное развитие туристско-рекреационных кластеров, в том числе формирование условий для создания и развития инфраструктуры гостеприимства, включая объекты гостиничной инфраструктуры, объекты индустрии отдыха, развлечений, общественного питания, развитие сети туристско-информационных центров;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4</w:t>
            </w:r>
            <w:r w:rsidR="00AC6E43" w:rsidRPr="00AC6E43">
              <w:t>)</w:t>
            </w:r>
            <w:r w:rsidRPr="00AC6E43">
              <w:t xml:space="preserve"> содействие повышению качества туристского продукта и создание условий для продвижения туристского продукта на зарубежном и российском рынках;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5</w:t>
            </w:r>
            <w:r w:rsidR="00AC6E43" w:rsidRPr="00AC6E43">
              <w:t>)</w:t>
            </w:r>
            <w:r w:rsidRPr="00AC6E43">
              <w:t xml:space="preserve"> формирование положительного туристского имиджа города Оренбурга на международных, межрегиональных и региональных туристских мероприятиях, в средствах массовой информации и в сети Интернет, развитие маркетинга и </w:t>
            </w:r>
            <w:proofErr w:type="spellStart"/>
            <w:r w:rsidRPr="00AC6E43">
              <w:t>брендинга</w:t>
            </w:r>
            <w:proofErr w:type="spellEnd"/>
            <w:r w:rsidRPr="00AC6E43">
              <w:t xml:space="preserve"> города Оренбурга;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6</w:t>
            </w:r>
            <w:r w:rsidR="00AC6E43" w:rsidRPr="00AC6E43">
              <w:t>)</w:t>
            </w:r>
            <w:r w:rsidRPr="00AC6E43">
              <w:t xml:space="preserve"> создание условий для развития креативной индустрии</w:t>
            </w:r>
          </w:p>
        </w:tc>
        <w:tc>
          <w:tcPr>
            <w:tcW w:w="269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участие в реализации </w:t>
            </w:r>
            <w:r w:rsidRPr="00AC6E43">
              <w:rPr>
                <w:color w:val="000000"/>
                <w:sz w:val="20"/>
                <w:shd w:val="clear" w:color="auto" w:fill="FFFFFF"/>
              </w:rPr>
              <w:t xml:space="preserve">национального проекта </w:t>
            </w:r>
            <w:r w:rsidR="00703BCC" w:rsidRPr="00AC6E43">
              <w:rPr>
                <w:color w:val="000000"/>
                <w:sz w:val="20"/>
                <w:shd w:val="clear" w:color="auto" w:fill="FFFFFF"/>
              </w:rPr>
              <w:t>«</w:t>
            </w:r>
            <w:r w:rsidRPr="00AC6E43">
              <w:rPr>
                <w:color w:val="000000"/>
                <w:sz w:val="20"/>
                <w:shd w:val="clear" w:color="auto" w:fill="FFFFFF"/>
              </w:rPr>
              <w:t>Туризм и индустрия гостеприимства</w:t>
            </w:r>
            <w:r w:rsidR="00703BCC" w:rsidRPr="00AC6E43">
              <w:rPr>
                <w:color w:val="000000"/>
                <w:sz w:val="20"/>
                <w:shd w:val="clear" w:color="auto" w:fill="FFFFFF"/>
              </w:rPr>
              <w:t>»</w:t>
            </w:r>
            <w:r w:rsidRPr="00AC6E43">
              <w:rPr>
                <w:color w:val="000000"/>
                <w:sz w:val="20"/>
                <w:shd w:val="clear" w:color="auto" w:fill="FFFFFF"/>
              </w:rPr>
              <w:t xml:space="preserve"> и в реализации его региональных составляющих</w:t>
            </w:r>
          </w:p>
        </w:tc>
        <w:tc>
          <w:tcPr>
            <w:tcW w:w="3969" w:type="dxa"/>
          </w:tcPr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t>1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турпотока в город Оренбург на 33,4 процента к 2030 году, по отношению к уровню 2022 года;</w:t>
            </w:r>
          </w:p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рост к 2030 году числа иностранных туристов, ежегодно посещающих город Оренбург, на 31,4 процента по сравнению с 2022 годом;</w:t>
            </w:r>
          </w:p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t>3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внедрение туристского кода в городе Оренбурге</w:t>
            </w:r>
          </w:p>
        </w:tc>
        <w:tc>
          <w:tcPr>
            <w:tcW w:w="1415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УЭиПР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УКиИ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УАиКРТГ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ДГиЗО</w:t>
            </w:r>
            <w:proofErr w:type="spellEnd"/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2024–2030</w:t>
            </w:r>
          </w:p>
        </w:tc>
      </w:tr>
      <w:tr w:rsidR="00491FBB" w:rsidRPr="00AC6E43" w:rsidTr="00587347">
        <w:trPr>
          <w:trHeight w:val="1972"/>
          <w:jc w:val="center"/>
        </w:trPr>
        <w:tc>
          <w:tcPr>
            <w:tcW w:w="2127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1.1.5. Содействие развитию малого бизнеса, популяризация предпринимательства </w:t>
            </w:r>
          </w:p>
        </w:tc>
        <w:tc>
          <w:tcPr>
            <w:tcW w:w="4678" w:type="dxa"/>
          </w:tcPr>
          <w:p w:rsidR="00491FBB" w:rsidRPr="00AC6E43" w:rsidRDefault="00D95F79" w:rsidP="00587347">
            <w:pPr>
              <w:pStyle w:val="ConsPlusNormal"/>
            </w:pPr>
            <w:r w:rsidRPr="00AC6E43">
              <w:t>1</w:t>
            </w:r>
            <w:r w:rsidR="00AC6E43" w:rsidRPr="00AC6E43">
              <w:t>)</w:t>
            </w:r>
            <w:r w:rsidRPr="00AC6E43">
              <w:t xml:space="preserve"> популяризация малого бизнеса и вовлечение граждан в предпринимательскую деятельность;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C6E43" w:rsidRPr="00AC6E43">
              <w:t>)</w:t>
            </w:r>
            <w:r w:rsidRPr="00AC6E43">
              <w:t xml:space="preserve"> акселерация субъектов малого и среднего предпринимательства;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3</w:t>
            </w:r>
            <w:r w:rsidR="00AC6E43" w:rsidRPr="00AC6E43">
              <w:t>)</w:t>
            </w:r>
            <w:r w:rsidRPr="00AC6E43">
              <w:t xml:space="preserve"> обеспечение устойчивого экономического роста в сфере промышленности</w:t>
            </w:r>
          </w:p>
        </w:tc>
        <w:tc>
          <w:tcPr>
            <w:tcW w:w="269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</w:t>
            </w:r>
          </w:p>
          <w:p w:rsidR="00491FBB" w:rsidRPr="00AC6E43" w:rsidRDefault="00703BCC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«</w:t>
            </w:r>
            <w:r w:rsidR="00D95F79" w:rsidRPr="00AC6E43">
              <w:rPr>
                <w:sz w:val="20"/>
              </w:rPr>
              <w:t xml:space="preserve">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</w:t>
            </w:r>
            <w:r w:rsidRPr="00AC6E43">
              <w:rPr>
                <w:sz w:val="20"/>
              </w:rPr>
              <w:t>«</w:t>
            </w:r>
            <w:r w:rsidR="00D95F79" w:rsidRPr="00AC6E43">
              <w:rPr>
                <w:sz w:val="20"/>
              </w:rPr>
              <w:t xml:space="preserve">город </w:t>
            </w:r>
            <w:r w:rsidR="00D95F79" w:rsidRPr="00AC6E43">
              <w:rPr>
                <w:sz w:val="20"/>
              </w:rPr>
              <w:lastRenderedPageBreak/>
              <w:t>Оренбург</w:t>
            </w:r>
            <w:r w:rsidRPr="00AC6E43">
              <w:rPr>
                <w:sz w:val="20"/>
              </w:rPr>
              <w:t>»</w:t>
            </w:r>
            <w:r w:rsidR="00D95F79" w:rsidRPr="00AC6E43">
              <w:rPr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1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доли занятых на малых и средних предприятиях в общей численности занятых в экономике до 41,7 процента к 2030 году;</w:t>
            </w:r>
          </w:p>
          <w:p w:rsidR="00491FBB" w:rsidRPr="00AC6E43" w:rsidRDefault="00D95F79" w:rsidP="00587347">
            <w:pPr>
              <w:widowControl w:val="0"/>
              <w:ind w:firstLine="28"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к 2030 году количества субъектов МСП и </w:t>
            </w:r>
            <w:proofErr w:type="spellStart"/>
            <w:r w:rsidRPr="00AC6E43">
              <w:rPr>
                <w:sz w:val="20"/>
              </w:rPr>
              <w:t>самозанятых</w:t>
            </w:r>
            <w:proofErr w:type="spellEnd"/>
            <w:r w:rsidRPr="00AC6E43">
              <w:rPr>
                <w:sz w:val="20"/>
              </w:rPr>
              <w:t xml:space="preserve"> на 8,4 процента по отношению к 2022 году</w:t>
            </w:r>
          </w:p>
        </w:tc>
        <w:tc>
          <w:tcPr>
            <w:tcW w:w="1415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КПРУиРП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ДИиЖО</w:t>
            </w:r>
            <w:proofErr w:type="spellEnd"/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УЭиПР</w:t>
            </w:r>
            <w:proofErr w:type="spellEnd"/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491FBB" w:rsidRPr="00AC6E43" w:rsidTr="00587347">
        <w:trPr>
          <w:trHeight w:val="416"/>
          <w:jc w:val="center"/>
        </w:trPr>
        <w:tc>
          <w:tcPr>
            <w:tcW w:w="2127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1.1.6. Развитие агропромышленного комплекса</w:t>
            </w:r>
          </w:p>
        </w:tc>
        <w:tc>
          <w:tcPr>
            <w:tcW w:w="4678" w:type="dxa"/>
          </w:tcPr>
          <w:p w:rsidR="00491FBB" w:rsidRPr="00AC6E43" w:rsidRDefault="00D95F79" w:rsidP="00587347">
            <w:pPr>
              <w:pStyle w:val="ConsPlusNormal"/>
            </w:pPr>
            <w:r w:rsidRPr="00AC6E43">
              <w:t>1</w:t>
            </w:r>
            <w:r w:rsidR="00AC6E43" w:rsidRPr="00AC6E43">
              <w:t>)</w:t>
            </w:r>
            <w:r w:rsidRPr="00AC6E43">
              <w:t xml:space="preserve"> создание условий для развития сельскохозяйственного производства;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C6E43" w:rsidRPr="00AC6E43">
              <w:t>)</w:t>
            </w:r>
            <w:r w:rsidRPr="00AC6E43">
              <w:t xml:space="preserve"> расширение рынка производства сельскохозяйственной продукции, сырья и продовольствия;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3</w:t>
            </w:r>
            <w:r w:rsidR="00AC6E43" w:rsidRPr="00AC6E43">
              <w:t>)</w:t>
            </w:r>
            <w:r w:rsidRPr="00AC6E43">
              <w:t xml:space="preserve"> обеспечение устойчивого развития сельских населенных пунктов, включенных в состав муниципального образования </w:t>
            </w:r>
            <w:r w:rsidR="00703BCC" w:rsidRPr="00AC6E43">
              <w:t>«</w:t>
            </w:r>
            <w:r w:rsidRPr="00AC6E43">
              <w:t>город Оренбург</w:t>
            </w:r>
            <w:r w:rsidR="00703BCC" w:rsidRPr="00AC6E43">
              <w:t>»</w:t>
            </w:r>
          </w:p>
        </w:tc>
        <w:tc>
          <w:tcPr>
            <w:tcW w:w="269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</w:t>
            </w:r>
          </w:p>
          <w:p w:rsidR="00491FBB" w:rsidRPr="00AC6E43" w:rsidRDefault="00703BCC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«</w:t>
            </w:r>
            <w:r w:rsidR="00D95F79" w:rsidRPr="00AC6E43">
              <w:rPr>
                <w:sz w:val="20"/>
              </w:rPr>
              <w:t xml:space="preserve">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</w:t>
            </w:r>
            <w:r w:rsidRPr="00AC6E43">
              <w:rPr>
                <w:sz w:val="20"/>
              </w:rPr>
              <w:t>«</w:t>
            </w:r>
            <w:r w:rsidR="00D95F79" w:rsidRPr="00AC6E43">
              <w:rPr>
                <w:sz w:val="20"/>
              </w:rPr>
              <w:t>город Оренбург</w:t>
            </w:r>
            <w:r w:rsidRPr="00AC6E43">
              <w:rPr>
                <w:sz w:val="20"/>
              </w:rPr>
              <w:t>»</w:t>
            </w:r>
            <w:r w:rsidR="00D95F79" w:rsidRPr="00AC6E43">
              <w:rPr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491FBB" w:rsidRPr="00AC6E43" w:rsidRDefault="00D95F79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увеличение к 2030 году объема производства продукции агропромышленного комплекса не менее чем на 25 процентов  по сравнению с уровнем 2022 года</w:t>
            </w:r>
          </w:p>
        </w:tc>
        <w:tc>
          <w:tcPr>
            <w:tcW w:w="1415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КПРУиРП</w:t>
            </w:r>
            <w:proofErr w:type="spellEnd"/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491FBB" w:rsidRPr="00AC6E43" w:rsidTr="00587347">
        <w:trPr>
          <w:trHeight w:val="389"/>
          <w:jc w:val="center"/>
        </w:trPr>
        <w:tc>
          <w:tcPr>
            <w:tcW w:w="16017" w:type="dxa"/>
            <w:gridSpan w:val="6"/>
          </w:tcPr>
          <w:p w:rsidR="00491FBB" w:rsidRPr="00AC6E43" w:rsidRDefault="00D95F79" w:rsidP="00587347">
            <w:pPr>
              <w:pStyle w:val="af0"/>
              <w:numPr>
                <w:ilvl w:val="1"/>
                <w:numId w:val="15"/>
              </w:numPr>
              <w:tabs>
                <w:tab w:val="left" w:pos="3686"/>
              </w:tabs>
              <w:ind w:left="0"/>
              <w:jc w:val="center"/>
              <w:rPr>
                <w:sz w:val="20"/>
              </w:rPr>
            </w:pPr>
            <w:r w:rsidRPr="00AC6E43">
              <w:rPr>
                <w:sz w:val="20"/>
              </w:rPr>
              <w:t>Приоритетные направления развития человеческого потенциала</w:t>
            </w:r>
          </w:p>
        </w:tc>
      </w:tr>
      <w:tr w:rsidR="00491FBB" w:rsidRPr="00AC6E43" w:rsidTr="00587347">
        <w:trPr>
          <w:trHeight w:val="874"/>
          <w:jc w:val="center"/>
        </w:trPr>
        <w:tc>
          <w:tcPr>
            <w:tcW w:w="2127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1.2.1. Демографи</w:t>
            </w:r>
            <w:r w:rsidR="00DD3404" w:rsidRPr="00AC6E43">
              <w:rPr>
                <w:sz w:val="20"/>
              </w:rPr>
              <w:t>я</w:t>
            </w:r>
            <w:r w:rsidRPr="00AC6E43">
              <w:rPr>
                <w:sz w:val="20"/>
              </w:rPr>
              <w:t xml:space="preserve"> </w:t>
            </w:r>
          </w:p>
        </w:tc>
        <w:tc>
          <w:tcPr>
            <w:tcW w:w="4678" w:type="dxa"/>
          </w:tcPr>
          <w:p w:rsidR="00491FBB" w:rsidRPr="00AC6E43" w:rsidRDefault="00D95F79" w:rsidP="00587347">
            <w:pPr>
              <w:pStyle w:val="ConsPlusNormal"/>
            </w:pPr>
            <w:r w:rsidRPr="00AC6E43">
              <w:t>1</w:t>
            </w:r>
            <w:r w:rsidR="00AC6E43" w:rsidRPr="00AC6E43">
              <w:t>)</w:t>
            </w:r>
            <w:r w:rsidRPr="00AC6E43">
              <w:t xml:space="preserve"> формирование эффективной миграционной политики, отвечающей интересам города, способствующей использованию позитивного потенциала миграции и </w:t>
            </w:r>
            <w:proofErr w:type="gramStart"/>
            <w:r w:rsidRPr="00AC6E43">
              <w:t>нейтрализации</w:t>
            </w:r>
            <w:proofErr w:type="gramEnd"/>
            <w:r w:rsidRPr="00AC6E43">
              <w:t xml:space="preserve"> связанных с ней рисков;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C6E43" w:rsidRPr="00AC6E43">
              <w:t>)</w:t>
            </w:r>
            <w:r w:rsidRPr="00AC6E43">
              <w:t xml:space="preserve"> снижение уровня преждевременной смертности лиц трудоспособного возраста, повышение продолжительности жизни населения;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3</w:t>
            </w:r>
            <w:r w:rsidR="00AC6E43" w:rsidRPr="00AC6E43">
              <w:t>)</w:t>
            </w:r>
            <w:r w:rsidR="00AC6E43">
              <w:t xml:space="preserve"> </w:t>
            </w:r>
            <w:r w:rsidRPr="00AC6E43">
              <w:t>укрепление репродуктивного здоровья населения, здоровья детей и подростков, пропаганда ведения здорового образа жизни, в том числе снижение рисков для здоровья (снижение потребления алкоголя, табака, наркотических средств);</w:t>
            </w:r>
          </w:p>
          <w:p w:rsidR="00491FBB" w:rsidRPr="00AC6E43" w:rsidRDefault="00D95F79" w:rsidP="00587347">
            <w:pPr>
              <w:pStyle w:val="ConsPlusNormal"/>
              <w:tabs>
                <w:tab w:val="left" w:pos="34"/>
                <w:tab w:val="left" w:pos="176"/>
                <w:tab w:val="left" w:pos="317"/>
              </w:tabs>
            </w:pPr>
            <w:r w:rsidRPr="00AC6E43">
              <w:t>4</w:t>
            </w:r>
            <w:r w:rsidR="00AC6E43" w:rsidRPr="00AC6E43">
              <w:t>)</w:t>
            </w:r>
            <w:r w:rsidR="00AC6E43">
              <w:t xml:space="preserve"> </w:t>
            </w:r>
            <w:r w:rsidRPr="00AC6E43">
              <w:t>содействие развитию системы здравоохранения в городе Оренбурге</w:t>
            </w:r>
          </w:p>
        </w:tc>
        <w:tc>
          <w:tcPr>
            <w:tcW w:w="269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муниципальная программа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 xml:space="preserve">Укрепление общественного здоровья на территории муниципального образования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город Оренбург</w:t>
            </w:r>
            <w:r w:rsidR="00703BCC" w:rsidRPr="00AC6E43">
              <w:rPr>
                <w:sz w:val="20"/>
              </w:rPr>
              <w:t>»</w:t>
            </w:r>
            <w:r w:rsidR="00467FD4" w:rsidRPr="00AC6E43">
              <w:rPr>
                <w:sz w:val="20"/>
              </w:rPr>
              <w:t>;</w:t>
            </w:r>
          </w:p>
          <w:p w:rsidR="00467FD4" w:rsidRPr="00AC6E43" w:rsidRDefault="00467FD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 «Профилактика наркомании на территории муниципального образования «город Оренбург»;</w:t>
            </w:r>
          </w:p>
          <w:p w:rsidR="00467FD4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участие в национальном проекте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Демография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, региональных проектах по направлениям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Демография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 и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Здравоохранение</w:t>
            </w:r>
            <w:r w:rsidR="00703BCC" w:rsidRPr="00AC6E43">
              <w:rPr>
                <w:sz w:val="20"/>
              </w:rPr>
              <w:t>»</w:t>
            </w:r>
          </w:p>
        </w:tc>
        <w:tc>
          <w:tcPr>
            <w:tcW w:w="3969" w:type="dxa"/>
          </w:tcPr>
          <w:p w:rsidR="00491FBB" w:rsidRPr="00AC6E43" w:rsidRDefault="00D95F79" w:rsidP="00587347">
            <w:pPr>
              <w:suppressAutoHyphens/>
              <w:rPr>
                <w:sz w:val="20"/>
              </w:rPr>
            </w:pPr>
            <w:r w:rsidRPr="00AC6E43">
              <w:rPr>
                <w:sz w:val="20"/>
              </w:rPr>
              <w:t>1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сохранение численности постоянного населения (среднегодовой) на уровне не менее 529 тыс. человек к 2030 году;</w:t>
            </w:r>
          </w:p>
          <w:p w:rsidR="00491FBB" w:rsidRPr="00AC6E43" w:rsidRDefault="00D95F79" w:rsidP="00587347">
            <w:pPr>
              <w:suppressAutoHyphens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C6E43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ожидаемая продолжительность жизни при рождении – 77 лет в 2030 году</w:t>
            </w:r>
          </w:p>
        </w:tc>
        <w:tc>
          <w:tcPr>
            <w:tcW w:w="1415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УСП</w:t>
            </w:r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491FBB" w:rsidRPr="00AC6E43" w:rsidTr="00587347">
        <w:trPr>
          <w:trHeight w:val="874"/>
          <w:jc w:val="center"/>
        </w:trPr>
        <w:tc>
          <w:tcPr>
            <w:tcW w:w="2127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color w:val="000000"/>
                <w:sz w:val="20"/>
              </w:rPr>
              <w:lastRenderedPageBreak/>
              <w:t>1.2.2. Обеспечение роста благополучия жителей города</w:t>
            </w:r>
          </w:p>
        </w:tc>
        <w:tc>
          <w:tcPr>
            <w:tcW w:w="4678" w:type="dxa"/>
          </w:tcPr>
          <w:p w:rsidR="00491FBB" w:rsidRPr="00AC6E43" w:rsidRDefault="00D95F79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создание условий для реализации возможностей кадрового потенциала города Оренбурга;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содействие в формировании и совершенствование системы профессиональной подготовки квалифицированных рабочих кадров и специалистов;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определение потребности в кадрах для экономики и социальной сферы города Оренбурга</w:t>
            </w:r>
          </w:p>
        </w:tc>
        <w:tc>
          <w:tcPr>
            <w:tcW w:w="2694" w:type="dxa"/>
          </w:tcPr>
          <w:p w:rsidR="00491FBB" w:rsidRPr="00AC6E43" w:rsidRDefault="0029513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участие в реализации национального проекта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Производительность труда и поддержка занятости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, участие в региональных проектах по направлениям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Производительность труда и поддержка занятости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 и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Наука</w:t>
            </w:r>
            <w:r w:rsidR="00703BCC" w:rsidRPr="00AC6E43">
              <w:rPr>
                <w:sz w:val="20"/>
              </w:rPr>
              <w:t>»</w:t>
            </w:r>
          </w:p>
        </w:tc>
        <w:tc>
          <w:tcPr>
            <w:tcW w:w="3969" w:type="dxa"/>
          </w:tcPr>
          <w:p w:rsidR="00491FBB" w:rsidRPr="00AC6E43" w:rsidRDefault="00D95F79" w:rsidP="00587347">
            <w:pPr>
              <w:suppressAutoHyphens/>
              <w:rPr>
                <w:sz w:val="20"/>
              </w:rPr>
            </w:pPr>
            <w:r w:rsidRPr="00AC6E43">
              <w:rPr>
                <w:sz w:val="20"/>
              </w:rPr>
              <w:t>1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к 2030 году среднемесячной заработной платы на 77,4 процента по сравнению с уровнем 2022 года;</w:t>
            </w:r>
          </w:p>
          <w:p w:rsidR="00491FBB" w:rsidRPr="00AC6E43" w:rsidRDefault="00D95F79" w:rsidP="00587347">
            <w:pPr>
              <w:suppressAutoHyphens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</w:t>
            </w:r>
            <w:r w:rsidR="00D31941" w:rsidRPr="00AC6E43">
              <w:rPr>
                <w:sz w:val="20"/>
              </w:rPr>
              <w:t>сохранение зарегистрированной</w:t>
            </w:r>
            <w:r w:rsidRPr="00AC6E43">
              <w:rPr>
                <w:sz w:val="20"/>
              </w:rPr>
              <w:t xml:space="preserve"> безработицы </w:t>
            </w:r>
            <w:r w:rsidR="00D31941" w:rsidRPr="00AC6E43">
              <w:rPr>
                <w:sz w:val="20"/>
              </w:rPr>
              <w:t>на уровне не более 1%</w:t>
            </w:r>
            <w:r w:rsidRPr="00AC6E43">
              <w:rPr>
                <w:sz w:val="20"/>
              </w:rPr>
              <w:t xml:space="preserve"> </w:t>
            </w:r>
            <w:r w:rsidR="00D31941" w:rsidRPr="00AC6E43">
              <w:rPr>
                <w:sz w:val="20"/>
              </w:rPr>
              <w:t>до</w:t>
            </w:r>
            <w:r w:rsidRPr="00AC6E43">
              <w:rPr>
                <w:sz w:val="20"/>
              </w:rPr>
              <w:t xml:space="preserve"> 2030 год</w:t>
            </w:r>
            <w:r w:rsidR="00D31941" w:rsidRPr="00AC6E43">
              <w:rPr>
                <w:sz w:val="20"/>
              </w:rPr>
              <w:t>а</w:t>
            </w:r>
            <w:r w:rsidRPr="00AC6E43">
              <w:rPr>
                <w:sz w:val="20"/>
              </w:rPr>
              <w:t>;</w:t>
            </w:r>
          </w:p>
          <w:p w:rsidR="00491FBB" w:rsidRPr="00AC6E43" w:rsidRDefault="00D95F79" w:rsidP="00587347">
            <w:pPr>
              <w:suppressAutoHyphens/>
              <w:rPr>
                <w:sz w:val="20"/>
              </w:rPr>
            </w:pPr>
            <w:r w:rsidRPr="00AC6E43">
              <w:rPr>
                <w:sz w:val="20"/>
              </w:rPr>
              <w:t>3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к 2030 году доли экономически активного населения до 49 процентов от общей численности населения</w:t>
            </w:r>
          </w:p>
        </w:tc>
        <w:tc>
          <w:tcPr>
            <w:tcW w:w="1415" w:type="dxa"/>
          </w:tcPr>
          <w:p w:rsidR="00491FBB" w:rsidRPr="00AC6E43" w:rsidRDefault="00295134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УЭиПР</w:t>
            </w:r>
            <w:proofErr w:type="spellEnd"/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491FBB" w:rsidRPr="00AC6E43" w:rsidTr="00587347">
        <w:trPr>
          <w:trHeight w:val="874"/>
          <w:jc w:val="center"/>
        </w:trPr>
        <w:tc>
          <w:tcPr>
            <w:tcW w:w="2127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1.2.3. Развитие образования</w:t>
            </w:r>
          </w:p>
        </w:tc>
        <w:tc>
          <w:tcPr>
            <w:tcW w:w="4678" w:type="dxa"/>
          </w:tcPr>
          <w:p w:rsidR="00491FBB" w:rsidRPr="00AC6E43" w:rsidRDefault="00D95F79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обеспечение доступности и высокого качества дошкольного образования, в том числе и для детей в возрасте до 3 лет;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развитие системы школьного образования как современного института социализации и формирования личности;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модернизация образовательной среды в соответствии с федеральными государственными образовательными стандартами;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развитие системы работы с талантливыми детьми и молодежью;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5</w:t>
            </w:r>
            <w:r w:rsidR="00A4093F" w:rsidRPr="00AC6E43">
              <w:t>)</w:t>
            </w:r>
            <w:r w:rsidRPr="00AC6E43">
              <w:t xml:space="preserve"> приоритет программам дополнительного образования технической и </w:t>
            </w:r>
            <w:proofErr w:type="gramStart"/>
            <w:r w:rsidRPr="00AC6E43">
              <w:t>естественно-научной</w:t>
            </w:r>
            <w:proofErr w:type="gramEnd"/>
            <w:r w:rsidRPr="00AC6E43">
              <w:t xml:space="preserve"> направленности;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6</w:t>
            </w:r>
            <w:r w:rsidR="00A4093F" w:rsidRPr="00AC6E43">
              <w:t>)</w:t>
            </w:r>
            <w:r w:rsidRPr="00AC6E43">
              <w:t xml:space="preserve"> создание условий для привлечения и закрепления в образовательных учреждениях квалифицированных педагогических кадров</w:t>
            </w:r>
          </w:p>
        </w:tc>
        <w:tc>
          <w:tcPr>
            <w:tcW w:w="269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муниципальная программа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Доступное образование в городе Оренбурге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, </w:t>
            </w:r>
          </w:p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участие в реализации национального проекта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Образование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, региональных проектах по направлению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Образование</w:t>
            </w:r>
            <w:r w:rsidR="00703BCC" w:rsidRPr="00AC6E43">
              <w:rPr>
                <w:sz w:val="20"/>
              </w:rPr>
              <w:t>»</w:t>
            </w:r>
          </w:p>
        </w:tc>
        <w:tc>
          <w:tcPr>
            <w:tcW w:w="3969" w:type="dxa"/>
          </w:tcPr>
          <w:p w:rsidR="00491FBB" w:rsidRPr="00AC6E43" w:rsidRDefault="00D95F79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1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доля детей в возрасте от 3 до 7 лет, получающих услуги дошкольного образования, в общей численности детей данного возраста </w:t>
            </w:r>
            <w:r w:rsidR="00A51618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 xml:space="preserve"> 100% в 2030 году;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доля детей в возрасте от 2 месяцев до 3 лет, получающих услуги дошкольного образования, </w:t>
            </w:r>
            <w:r w:rsidR="00292F91" w:rsidRPr="00AC6E43">
              <w:t>–</w:t>
            </w:r>
            <w:r w:rsidRPr="00AC6E43">
              <w:t xml:space="preserve"> 100% в 2030 году;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доля обучающихся в муниципальных общеобразовательных организациях, занимающихся в первую смену, в общей </w:t>
            </w:r>
            <w:proofErr w:type="gramStart"/>
            <w:r w:rsidRPr="00AC6E43">
              <w:t>численности</w:t>
            </w:r>
            <w:proofErr w:type="gramEnd"/>
            <w:r w:rsidRPr="00AC6E43">
              <w:t xml:space="preserve"> обучающихся в муниципальных общеобразовательных организациях </w:t>
            </w:r>
            <w:r w:rsidR="00292F91" w:rsidRPr="00AC6E43">
              <w:t>–</w:t>
            </w:r>
            <w:r w:rsidRPr="00AC6E43">
              <w:t xml:space="preserve"> 100% в 2030 году;</w:t>
            </w:r>
            <w:r w:rsidR="00292F91">
              <w:t xml:space="preserve"> 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удельный вес численности обучающихся в соответствии с федеральными государственными образовательными стандартами в общей </w:t>
            </w:r>
            <w:proofErr w:type="gramStart"/>
            <w:r w:rsidRPr="00AC6E43">
              <w:t>численности</w:t>
            </w:r>
            <w:proofErr w:type="gramEnd"/>
            <w:r w:rsidRPr="00AC6E43">
              <w:t xml:space="preserve"> обучающихся в муниципальных образовательных организациях общего образования </w:t>
            </w:r>
            <w:r w:rsidR="00292F91">
              <w:t>–</w:t>
            </w:r>
            <w:r w:rsidRPr="00AC6E43">
              <w:t xml:space="preserve"> 100% </w:t>
            </w:r>
            <w:r w:rsidR="007E3422" w:rsidRPr="00AC6E43">
              <w:t xml:space="preserve"> ежегодно</w:t>
            </w:r>
            <w:r w:rsidRPr="00AC6E43">
              <w:t>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5</w:t>
            </w:r>
            <w:r w:rsidR="00A4093F" w:rsidRPr="00AC6E43">
              <w:t>)</w:t>
            </w:r>
            <w:r w:rsidRPr="00AC6E43">
              <w:t xml:space="preserve"> 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</w:t>
            </w:r>
            <w:r w:rsidR="00292F91">
              <w:t>–</w:t>
            </w:r>
            <w:r w:rsidRPr="00AC6E43">
              <w:t xml:space="preserve"> 100% ежегодно;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6</w:t>
            </w:r>
            <w:r w:rsidR="00A4093F" w:rsidRPr="00AC6E43">
              <w:t>)</w:t>
            </w:r>
            <w:r w:rsidRPr="00AC6E43">
              <w:t xml:space="preserve"> отношение средней заработной платы педагогических работников учреждений дополнительного образования к средней заработной плате учителей в регионе - 100% ежегодно;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7</w:t>
            </w:r>
            <w:r w:rsidR="00A4093F" w:rsidRPr="00AC6E43">
              <w:t>)</w:t>
            </w:r>
            <w:r w:rsidRPr="00AC6E43">
              <w:t xml:space="preserve"> отношение средней заработной платы </w:t>
            </w:r>
            <w:r w:rsidRPr="00AC6E43">
              <w:lastRenderedPageBreak/>
              <w:t xml:space="preserve">педагогических работников дошкольных образовательных учреждений к средней заработной плате в сфере общего образования в регионе </w:t>
            </w:r>
            <w:r w:rsidR="00292F91">
              <w:t>–</w:t>
            </w:r>
            <w:r w:rsidRPr="00AC6E43">
              <w:t xml:space="preserve"> 100% ежегодно;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8</w:t>
            </w:r>
            <w:r w:rsidR="00A4093F" w:rsidRPr="00AC6E43">
              <w:t>)</w:t>
            </w:r>
            <w:r w:rsidRPr="00AC6E43">
              <w:t xml:space="preserve"> доля детей, охваченных образовательными программами дополнительного образования детей, в общей численности детей и молодежи в возрасте 5</w:t>
            </w:r>
            <w:r w:rsidR="00292F91" w:rsidRPr="00AC6E43">
              <w:t>–</w:t>
            </w:r>
            <w:r w:rsidRPr="00AC6E43">
              <w:t xml:space="preserve">18 лет </w:t>
            </w:r>
            <w:r w:rsidR="00292F91">
              <w:t>–</w:t>
            </w:r>
            <w:r w:rsidRPr="00AC6E43">
              <w:t xml:space="preserve"> не ниже 85% в 2030 году;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9</w:t>
            </w:r>
            <w:r w:rsidR="00A4093F" w:rsidRPr="00AC6E43">
              <w:t>)</w:t>
            </w:r>
            <w:r w:rsidRPr="00AC6E43">
              <w:t xml:space="preserve"> доля общеобразовательных организаций, в которых создана универсальная </w:t>
            </w:r>
            <w:proofErr w:type="spellStart"/>
            <w:r w:rsidRPr="00AC6E43">
              <w:t>безбарьерная</w:t>
            </w:r>
            <w:proofErr w:type="spellEnd"/>
            <w:r w:rsidRPr="00AC6E43">
              <w:t xml:space="preserve"> среда для инклюзивного образования детей-инвалидов, в общем числе общеобразовательных организаций </w:t>
            </w:r>
            <w:r w:rsidR="00281BEE">
              <w:t>–</w:t>
            </w:r>
            <w:r w:rsidRPr="00AC6E43">
              <w:t xml:space="preserve"> не ниже 40% в 2030 году;</w:t>
            </w:r>
          </w:p>
          <w:p w:rsidR="00491FBB" w:rsidRPr="00AC6E43" w:rsidRDefault="00D95F79" w:rsidP="00587347">
            <w:pPr>
              <w:pStyle w:val="ConsPlusNormal"/>
            </w:pPr>
            <w:r w:rsidRPr="00AC6E43">
              <w:t>10</w:t>
            </w:r>
            <w:r w:rsidR="00A4093F" w:rsidRPr="00AC6E43">
              <w:t>)</w:t>
            </w:r>
            <w:r w:rsidRPr="00AC6E43">
              <w:t xml:space="preserve"> охват обучающихся 6</w:t>
            </w:r>
            <w:r w:rsidR="00292F91" w:rsidRPr="00AC6E43">
              <w:t>–</w:t>
            </w:r>
            <w:r w:rsidRPr="00AC6E43">
              <w:t xml:space="preserve">11 классов </w:t>
            </w:r>
            <w:proofErr w:type="spellStart"/>
            <w:r w:rsidRPr="00AC6E43">
              <w:t>профориентационными</w:t>
            </w:r>
            <w:proofErr w:type="spellEnd"/>
            <w:r w:rsidRPr="00AC6E43">
              <w:t xml:space="preserve"> мероприятиями </w:t>
            </w:r>
            <w:r w:rsidR="00292F91">
              <w:t>–</w:t>
            </w:r>
            <w:r w:rsidRPr="00AC6E43">
              <w:t xml:space="preserve"> 100% ежегодно</w:t>
            </w:r>
          </w:p>
        </w:tc>
        <w:tc>
          <w:tcPr>
            <w:tcW w:w="1415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УО</w:t>
            </w:r>
          </w:p>
        </w:tc>
        <w:tc>
          <w:tcPr>
            <w:tcW w:w="1134" w:type="dxa"/>
          </w:tcPr>
          <w:p w:rsidR="00491FBB" w:rsidRPr="00AC6E43" w:rsidRDefault="00D95F79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D16682" w:rsidRPr="00AC6E43" w:rsidTr="00587347">
        <w:trPr>
          <w:trHeight w:val="874"/>
          <w:jc w:val="center"/>
        </w:trPr>
        <w:tc>
          <w:tcPr>
            <w:tcW w:w="2127" w:type="dxa"/>
          </w:tcPr>
          <w:p w:rsidR="00D16682" w:rsidRPr="00AC6E43" w:rsidRDefault="00D16682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 xml:space="preserve">1.2.4. </w:t>
            </w:r>
            <w:r w:rsidR="007533DC" w:rsidRPr="00AC6E43">
              <w:rPr>
                <w:sz w:val="20"/>
              </w:rPr>
              <w:t>Развитие ф</w:t>
            </w:r>
            <w:r w:rsidRPr="00AC6E43">
              <w:rPr>
                <w:sz w:val="20"/>
              </w:rPr>
              <w:t>изическ</w:t>
            </w:r>
            <w:r w:rsidR="007533DC" w:rsidRPr="00AC6E43">
              <w:rPr>
                <w:sz w:val="20"/>
              </w:rPr>
              <w:t>ой</w:t>
            </w:r>
            <w:r w:rsidRPr="00AC6E43">
              <w:rPr>
                <w:sz w:val="20"/>
              </w:rPr>
              <w:t xml:space="preserve"> культур</w:t>
            </w:r>
            <w:r w:rsidR="007533DC" w:rsidRPr="00AC6E43">
              <w:rPr>
                <w:sz w:val="20"/>
              </w:rPr>
              <w:t>ы</w:t>
            </w:r>
            <w:r w:rsidRPr="00AC6E43">
              <w:rPr>
                <w:sz w:val="20"/>
              </w:rPr>
              <w:t xml:space="preserve"> и спорт</w:t>
            </w:r>
            <w:r w:rsidR="007533DC" w:rsidRPr="00AC6E43">
              <w:rPr>
                <w:sz w:val="20"/>
              </w:rPr>
              <w:t>а</w:t>
            </w:r>
          </w:p>
        </w:tc>
        <w:tc>
          <w:tcPr>
            <w:tcW w:w="4678" w:type="dxa"/>
          </w:tcPr>
          <w:p w:rsidR="00D16682" w:rsidRPr="00AC6E43" w:rsidRDefault="00D16682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увеличение численности всех категорий жителей города, занимающихся физической культурой и спортом, в том числе лиц с ограниченными возможностями здоровья и инвалидов;</w:t>
            </w:r>
          </w:p>
          <w:p w:rsidR="00D16682" w:rsidRPr="00AC6E43" w:rsidRDefault="00D16682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повышение уровня обеспеченности жителей города объектами спортивной инфраструктуры и увеличение их пропускной способности</w:t>
            </w:r>
          </w:p>
        </w:tc>
        <w:tc>
          <w:tcPr>
            <w:tcW w:w="2694" w:type="dxa"/>
          </w:tcPr>
          <w:p w:rsidR="00D16682" w:rsidRPr="00AC6E43" w:rsidRDefault="00D16682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муниципальная программа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Спортивный Оренбург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>,</w:t>
            </w:r>
          </w:p>
          <w:p w:rsidR="00D16682" w:rsidRPr="00AC6E43" w:rsidRDefault="00D16682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участие в реализации национального проекта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Демография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 xml:space="preserve">, региональных проектов по направлению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Демография</w:t>
            </w:r>
            <w:r w:rsidR="00703BCC" w:rsidRPr="00AC6E43">
              <w:rPr>
                <w:sz w:val="20"/>
              </w:rPr>
              <w:t>»</w:t>
            </w:r>
          </w:p>
        </w:tc>
        <w:tc>
          <w:tcPr>
            <w:tcW w:w="3969" w:type="dxa"/>
          </w:tcPr>
          <w:p w:rsidR="004F7C26" w:rsidRPr="00AC6E43" w:rsidRDefault="004F7C26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увеличение доли граждан, систематически занимающихся физической культурой и спортом, до 70,0 % в 2030 году;</w:t>
            </w:r>
            <w:r w:rsidR="00292F91">
              <w:t xml:space="preserve"> </w:t>
            </w:r>
          </w:p>
          <w:p w:rsidR="004F7C26" w:rsidRPr="00AC6E43" w:rsidRDefault="004F7C26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рост уровня обеспеченности граждан спортивными сооружениями, исходя из единовременной пропускной способности</w:t>
            </w:r>
            <w:r w:rsidR="00292F91">
              <w:t>,</w:t>
            </w:r>
            <w:r w:rsidRPr="00AC6E43">
              <w:t xml:space="preserve"> до 68,8 % в 2030 году;</w:t>
            </w:r>
          </w:p>
          <w:p w:rsidR="004F7C26" w:rsidRPr="00AC6E43" w:rsidRDefault="004F7C26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увеличение доли детей и молодежи в возрасте 3</w:t>
            </w:r>
            <w:r w:rsidR="00292F91" w:rsidRPr="00AC6E43">
              <w:t>–</w:t>
            </w:r>
            <w:r w:rsidRPr="00AC6E43">
              <w:t xml:space="preserve">29 лет, систематически занимающихся физической культурой и спортом, в общей </w:t>
            </w:r>
            <w:proofErr w:type="gramStart"/>
            <w:r w:rsidRPr="00AC6E43">
              <w:t>численности</w:t>
            </w:r>
            <w:proofErr w:type="gramEnd"/>
            <w:r w:rsidRPr="00AC6E43">
              <w:t xml:space="preserve"> обучающихся до 90,0 % в 2030 году;</w:t>
            </w:r>
          </w:p>
          <w:p w:rsidR="004F7C26" w:rsidRPr="00AC6E43" w:rsidRDefault="004F7C26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доля граждан среднего возраста </w:t>
            </w:r>
            <w:r w:rsidR="00292F91">
              <w:t xml:space="preserve"> </w:t>
            </w:r>
            <w:r w:rsidRPr="00AC6E43">
              <w:t>(женщины в возрасте 30</w:t>
            </w:r>
            <w:r w:rsidR="00292F91" w:rsidRPr="00AC6E43">
              <w:t>–</w:t>
            </w:r>
            <w:r w:rsidRPr="00AC6E43">
              <w:t>54 лет, мужчины в возрасте 30</w:t>
            </w:r>
            <w:r w:rsidR="00292F91" w:rsidRPr="00AC6E43">
              <w:t>–</w:t>
            </w:r>
            <w:r w:rsidRPr="00AC6E43">
              <w:t>59 лет)</w:t>
            </w:r>
            <w:r w:rsidR="00292F91">
              <w:t>,</w:t>
            </w:r>
            <w:r w:rsidRPr="00AC6E43">
              <w:t xml:space="preserve"> систематически занимающихся физической </w:t>
            </w:r>
            <w:r w:rsidR="00292F91">
              <w:t xml:space="preserve">культурой </w:t>
            </w:r>
            <w:r w:rsidRPr="00AC6E43">
              <w:t>и спортом, в общей численности граждан среднего возраста до</w:t>
            </w:r>
            <w:r w:rsidR="00292F91">
              <w:t xml:space="preserve"> </w:t>
            </w:r>
            <w:r w:rsidRPr="00AC6E43">
              <w:t>70 % в 2030 году;</w:t>
            </w:r>
          </w:p>
          <w:p w:rsidR="00D16682" w:rsidRPr="00AC6E43" w:rsidRDefault="004F7C26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5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доля граждан старшего возраста (женщины в возрасте 55</w:t>
            </w:r>
            <w:r w:rsidR="00D77233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79 лет, мужчины в возрасте 60</w:t>
            </w:r>
            <w:r w:rsidR="00D77233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79 лет)</w:t>
            </w:r>
            <w:r w:rsidR="00292F91">
              <w:rPr>
                <w:sz w:val="20"/>
              </w:rPr>
              <w:t>,</w:t>
            </w:r>
            <w:r w:rsidRPr="00AC6E43">
              <w:rPr>
                <w:sz w:val="20"/>
              </w:rPr>
              <w:t xml:space="preserve"> систематически занимающихся физической</w:t>
            </w:r>
            <w:r w:rsidR="00292F91">
              <w:rPr>
                <w:sz w:val="20"/>
              </w:rPr>
              <w:t xml:space="preserve"> культурой</w:t>
            </w:r>
            <w:r w:rsidRPr="00AC6E43">
              <w:rPr>
                <w:sz w:val="20"/>
              </w:rPr>
              <w:t xml:space="preserve"> и </w:t>
            </w:r>
            <w:r w:rsidRPr="00AC6E43">
              <w:rPr>
                <w:sz w:val="20"/>
              </w:rPr>
              <w:lastRenderedPageBreak/>
              <w:t>спортом, в общей численности граждан старшего возраста до</w:t>
            </w:r>
            <w:r w:rsidR="00D77233">
              <w:rPr>
                <w:sz w:val="20"/>
              </w:rPr>
              <w:t xml:space="preserve"> </w:t>
            </w:r>
            <w:r w:rsidRPr="00AC6E43">
              <w:rPr>
                <w:sz w:val="20"/>
              </w:rPr>
              <w:t>45 % в 2030 году</w:t>
            </w:r>
            <w:r w:rsidR="00D77233">
              <w:rPr>
                <w:sz w:val="20"/>
              </w:rPr>
              <w:t xml:space="preserve"> </w:t>
            </w:r>
          </w:p>
        </w:tc>
        <w:tc>
          <w:tcPr>
            <w:tcW w:w="1415" w:type="dxa"/>
          </w:tcPr>
          <w:p w:rsidR="00D16682" w:rsidRPr="00AC6E43" w:rsidRDefault="00D16682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lastRenderedPageBreak/>
              <w:t>КФКиС</w:t>
            </w:r>
            <w:proofErr w:type="spellEnd"/>
          </w:p>
        </w:tc>
        <w:tc>
          <w:tcPr>
            <w:tcW w:w="1134" w:type="dxa"/>
          </w:tcPr>
          <w:p w:rsidR="00D16682" w:rsidRPr="00AC6E43" w:rsidRDefault="00D16682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842D24" w:rsidRPr="00AC6E43" w:rsidTr="00587347">
        <w:trPr>
          <w:trHeight w:val="874"/>
          <w:jc w:val="center"/>
        </w:trPr>
        <w:tc>
          <w:tcPr>
            <w:tcW w:w="2127" w:type="dxa"/>
          </w:tcPr>
          <w:p w:rsidR="00842D24" w:rsidRPr="00AC6E43" w:rsidRDefault="00842D2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1.2.5. Развитие культуры</w:t>
            </w:r>
          </w:p>
        </w:tc>
        <w:tc>
          <w:tcPr>
            <w:tcW w:w="4678" w:type="dxa"/>
          </w:tcPr>
          <w:p w:rsidR="00842D24" w:rsidRPr="00AC6E43" w:rsidRDefault="00842D24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формирование единого культурного пространства города </w:t>
            </w:r>
            <w:r w:rsidR="00DB2988" w:rsidRPr="00AC6E43">
              <w:t xml:space="preserve">Оренбурга </w:t>
            </w:r>
            <w:r w:rsidRPr="00AC6E43">
              <w:t>и развитие сети учреждений культуры;</w:t>
            </w:r>
          </w:p>
          <w:p w:rsidR="00842D24" w:rsidRPr="00AC6E43" w:rsidRDefault="00842D24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модернизация материально-технической базы учреждений культуры, в том числе обеспечение доступности для людей с ограниченными возможностями здоровья;</w:t>
            </w:r>
          </w:p>
          <w:p w:rsidR="00842D24" w:rsidRPr="00AC6E43" w:rsidRDefault="00842D24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повышение качества и разнообразия услуг, предоставляемых в сфере культуры, в том числе посредством информационных технологий;</w:t>
            </w:r>
          </w:p>
          <w:p w:rsidR="00842D24" w:rsidRPr="00AC6E43" w:rsidRDefault="00842D24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укрепление и развитие кадрового потенциала муниципальных учреждений культуры, повышение квалификации работников учреждений культуры, формирование механизмов привлечения высококвалифицированных кадров в отрасль;</w:t>
            </w:r>
          </w:p>
          <w:p w:rsidR="00842D24" w:rsidRPr="00AC6E43" w:rsidRDefault="00842D24" w:rsidP="00587347">
            <w:pPr>
              <w:pStyle w:val="ConsPlusNormal"/>
            </w:pPr>
            <w:r w:rsidRPr="00AC6E43">
              <w:t>5</w:t>
            </w:r>
            <w:r w:rsidR="00A4093F" w:rsidRPr="00AC6E43">
              <w:t>)</w:t>
            </w:r>
            <w:r w:rsidRPr="00AC6E43">
              <w:t xml:space="preserve"> формирование и развитие межмуниципальных, межрегиональных и международных культурных связей;</w:t>
            </w:r>
          </w:p>
          <w:p w:rsidR="00842D24" w:rsidRPr="00AC6E43" w:rsidRDefault="00842D24" w:rsidP="00587347">
            <w:pPr>
              <w:pStyle w:val="ConsPlusNormal"/>
            </w:pPr>
            <w:r w:rsidRPr="00AC6E43">
              <w:t>6</w:t>
            </w:r>
            <w:r w:rsidR="00A4093F" w:rsidRPr="00AC6E43">
              <w:t>)</w:t>
            </w:r>
            <w:r w:rsidRPr="00AC6E43">
              <w:t xml:space="preserve"> сохранение, поддержка и развитие народных художественных промыслов и ремесел, сохранение и популяризация традиционной народной культуры;</w:t>
            </w:r>
          </w:p>
          <w:p w:rsidR="00842D24" w:rsidRPr="00AC6E43" w:rsidRDefault="00842D24" w:rsidP="00587347">
            <w:pPr>
              <w:pStyle w:val="ConsPlusNormal"/>
            </w:pPr>
            <w:r w:rsidRPr="00AC6E43">
              <w:t>7</w:t>
            </w:r>
            <w:r w:rsidR="00A4093F" w:rsidRPr="00AC6E43">
              <w:t>)</w:t>
            </w:r>
            <w:r w:rsidRPr="00AC6E43">
              <w:t xml:space="preserve"> обеспечение и развитие архивного фонда города </w:t>
            </w:r>
            <w:r w:rsidR="00DB2988" w:rsidRPr="00AC6E43">
              <w:t xml:space="preserve">Оренбурга </w:t>
            </w:r>
            <w:r w:rsidRPr="00AC6E43">
              <w:t>и повышение качества и доступности услуг в сфере архивного дела в соответствии с интересами и потребностями общества;</w:t>
            </w:r>
          </w:p>
          <w:p w:rsidR="00842D24" w:rsidRPr="00AC6E43" w:rsidRDefault="00842D24" w:rsidP="00587347">
            <w:pPr>
              <w:pStyle w:val="ConsPlusNormal"/>
            </w:pPr>
            <w:r w:rsidRPr="00AC6E43">
              <w:t>8</w:t>
            </w:r>
            <w:r w:rsidR="00A4093F" w:rsidRPr="00AC6E43">
              <w:t>)</w:t>
            </w:r>
            <w:r w:rsidRPr="00AC6E43">
              <w:t xml:space="preserve"> обеспечение сохранения, эффективного использования и охраны объектов культурного наследия, находящихся в собственности муниципального образования</w:t>
            </w:r>
            <w:r w:rsidR="00DB2988" w:rsidRPr="00AC6E43">
              <w:t xml:space="preserve"> </w:t>
            </w:r>
          </w:p>
        </w:tc>
        <w:tc>
          <w:tcPr>
            <w:tcW w:w="2694" w:type="dxa"/>
          </w:tcPr>
          <w:p w:rsidR="00842D24" w:rsidRPr="00AC6E43" w:rsidRDefault="00842D2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kern w:val="28"/>
                <w:sz w:val="20"/>
              </w:rPr>
              <w:t xml:space="preserve">муниципальная программа </w:t>
            </w:r>
            <w:r w:rsidR="00703BCC" w:rsidRPr="00AC6E43">
              <w:rPr>
                <w:kern w:val="28"/>
                <w:sz w:val="20"/>
              </w:rPr>
              <w:t>«</w:t>
            </w:r>
            <w:r w:rsidRPr="00AC6E43">
              <w:rPr>
                <w:kern w:val="28"/>
                <w:sz w:val="20"/>
              </w:rPr>
              <w:t xml:space="preserve">Развитие культуры и искусства в муниципальном образовании </w:t>
            </w:r>
            <w:r w:rsidR="00703BCC" w:rsidRPr="00AC6E43">
              <w:rPr>
                <w:kern w:val="28"/>
                <w:sz w:val="20"/>
              </w:rPr>
              <w:t>«</w:t>
            </w:r>
            <w:r w:rsidRPr="00AC6E43">
              <w:rPr>
                <w:kern w:val="28"/>
                <w:sz w:val="20"/>
              </w:rPr>
              <w:t>город Оренбург</w:t>
            </w:r>
            <w:r w:rsidR="00703BCC" w:rsidRPr="00AC6E43">
              <w:rPr>
                <w:kern w:val="28"/>
                <w:sz w:val="20"/>
              </w:rPr>
              <w:t>»</w:t>
            </w:r>
          </w:p>
        </w:tc>
        <w:tc>
          <w:tcPr>
            <w:tcW w:w="3969" w:type="dxa"/>
          </w:tcPr>
          <w:p w:rsidR="00842D24" w:rsidRPr="00AC6E43" w:rsidRDefault="00612E07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="00842D24" w:rsidRPr="00AC6E43">
              <w:t xml:space="preserve"> количество </w:t>
            </w:r>
            <w:r w:rsidR="00976B61" w:rsidRPr="00AC6E43">
              <w:t>посещений культурных мероприятий</w:t>
            </w:r>
            <w:r w:rsidR="00842D24" w:rsidRPr="00AC6E43">
              <w:t xml:space="preserve"> </w:t>
            </w:r>
            <w:r w:rsidR="00D77233" w:rsidRPr="00AC6E43">
              <w:t>–</w:t>
            </w:r>
            <w:r w:rsidR="00D77233">
              <w:t xml:space="preserve"> </w:t>
            </w:r>
            <w:r w:rsidR="00976B61" w:rsidRPr="00AC6E43">
              <w:t xml:space="preserve">не менее 3,6 </w:t>
            </w:r>
            <w:proofErr w:type="gramStart"/>
            <w:r w:rsidR="00976B61" w:rsidRPr="00AC6E43">
              <w:t>млн</w:t>
            </w:r>
            <w:proofErr w:type="gramEnd"/>
            <w:r w:rsidR="00976B61" w:rsidRPr="00AC6E43">
              <w:t xml:space="preserve"> </w:t>
            </w:r>
            <w:r w:rsidR="00842D24" w:rsidRPr="00AC6E43">
              <w:t>в 2030 году</w:t>
            </w:r>
            <w:r w:rsidR="00976B61" w:rsidRPr="00AC6E43">
              <w:t>;</w:t>
            </w:r>
          </w:p>
          <w:p w:rsidR="00976B61" w:rsidRPr="00AC6E43" w:rsidRDefault="00976B61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увеличение </w:t>
            </w:r>
            <w:proofErr w:type="gramStart"/>
            <w:r w:rsidRPr="00AC6E43">
              <w:t>числа посещений мероприятий учреждений культуры</w:t>
            </w:r>
            <w:proofErr w:type="gramEnd"/>
            <w:r w:rsidRPr="00AC6E43">
              <w:t xml:space="preserve"> детьми и молодежью до 50% в 2030 году;</w:t>
            </w:r>
          </w:p>
          <w:p w:rsidR="00976B61" w:rsidRPr="00AC6E43" w:rsidRDefault="00976B61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</w:t>
            </w:r>
            <w:r w:rsidR="00D77233">
              <w:t>с</w:t>
            </w:r>
            <w:r w:rsidRPr="00AC6E43">
              <w:t>нижение доли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до 38% в 2030 году</w:t>
            </w:r>
            <w:r w:rsidR="00612E07" w:rsidRPr="00AC6E43">
              <w:t>;</w:t>
            </w:r>
          </w:p>
          <w:p w:rsidR="00612E07" w:rsidRPr="00AC6E43" w:rsidRDefault="00612E07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увеличение количества объектов культурного наследия, на которые зарегистрировано право муниципальной собственности, находящихся в удовлетворительном состоянии, до 100% в 2030 году</w:t>
            </w:r>
          </w:p>
        </w:tc>
        <w:tc>
          <w:tcPr>
            <w:tcW w:w="1415" w:type="dxa"/>
          </w:tcPr>
          <w:p w:rsidR="00842D24" w:rsidRPr="00AC6E43" w:rsidRDefault="00842D24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УКиИ</w:t>
            </w:r>
            <w:proofErr w:type="spellEnd"/>
          </w:p>
        </w:tc>
        <w:tc>
          <w:tcPr>
            <w:tcW w:w="1134" w:type="dxa"/>
          </w:tcPr>
          <w:p w:rsidR="00842D24" w:rsidRPr="00AC6E43" w:rsidRDefault="00842D2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842D24" w:rsidRPr="00AC6E43" w:rsidTr="00587347">
        <w:trPr>
          <w:trHeight w:val="874"/>
          <w:jc w:val="center"/>
        </w:trPr>
        <w:tc>
          <w:tcPr>
            <w:tcW w:w="2127" w:type="dxa"/>
          </w:tcPr>
          <w:p w:rsidR="00842D24" w:rsidRPr="00AC6E43" w:rsidRDefault="00BA5FBD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1.2.6. Обеспечение общественного согласия</w:t>
            </w:r>
          </w:p>
        </w:tc>
        <w:tc>
          <w:tcPr>
            <w:tcW w:w="4678" w:type="dxa"/>
          </w:tcPr>
          <w:p w:rsidR="003159DB" w:rsidRPr="00AC6E43" w:rsidRDefault="003159DB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создание условий для повышения гражданской активности и участия населения в решении вопросов местного значения на принципах информационной </w:t>
            </w:r>
            <w:proofErr w:type="gramStart"/>
            <w:r w:rsidRPr="00AC6E43">
              <w:t>открытости деятельности органов местного самоуправления городского округа города Оренбурга</w:t>
            </w:r>
            <w:proofErr w:type="gramEnd"/>
            <w:r w:rsidRPr="00AC6E43">
              <w:t>;</w:t>
            </w:r>
          </w:p>
          <w:p w:rsidR="003159DB" w:rsidRPr="00AC6E43" w:rsidRDefault="003159DB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создание условий для повышения социальной, экономической, культурной </w:t>
            </w:r>
            <w:r w:rsidRPr="00AC6E43">
              <w:lastRenderedPageBreak/>
              <w:t xml:space="preserve">конкурентоспособности молодежи, формирования целостного мировоззрения, развития востребованных </w:t>
            </w:r>
            <w:proofErr w:type="spellStart"/>
            <w:r w:rsidRPr="00AC6E43">
              <w:t>надпрофессиональных</w:t>
            </w:r>
            <w:proofErr w:type="spellEnd"/>
            <w:r w:rsidRPr="00AC6E43">
              <w:t xml:space="preserve"> компетенций, и, как следствие, повышения гражданской активности молодежи;</w:t>
            </w:r>
          </w:p>
          <w:p w:rsidR="003159DB" w:rsidRPr="00AC6E43" w:rsidRDefault="003159DB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активизация широкого общественного диалога по ключевым проблемам развития общества, города </w:t>
            </w:r>
            <w:r w:rsidR="00302C16" w:rsidRPr="00AC6E43">
              <w:t>О</w:t>
            </w:r>
            <w:r w:rsidRPr="00AC6E43">
              <w:t>ренбурга и его экономики;</w:t>
            </w:r>
          </w:p>
          <w:p w:rsidR="00842D24" w:rsidRPr="00AC6E43" w:rsidRDefault="003159DB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создание культурного фона, повышающего престижность участия в креативных сообществах, работающих на задачи развития города Оренбурга, и поддержка роста лидеров гражданской активности</w:t>
            </w:r>
          </w:p>
        </w:tc>
        <w:tc>
          <w:tcPr>
            <w:tcW w:w="2694" w:type="dxa"/>
          </w:tcPr>
          <w:p w:rsidR="00842D24" w:rsidRPr="00AC6E43" w:rsidRDefault="003159DB" w:rsidP="00587347">
            <w:pPr>
              <w:tabs>
                <w:tab w:val="left" w:pos="3686"/>
              </w:tabs>
              <w:rPr>
                <w:rFonts w:eastAsia="Calibri"/>
                <w:bCs/>
                <w:sz w:val="20"/>
              </w:rPr>
            </w:pPr>
            <w:r w:rsidRPr="00AC6E43">
              <w:rPr>
                <w:rFonts w:eastAsia="Calibri"/>
                <w:sz w:val="20"/>
              </w:rPr>
              <w:lastRenderedPageBreak/>
              <w:t xml:space="preserve">муниципальная программа </w:t>
            </w:r>
            <w:r w:rsidR="00703BCC" w:rsidRPr="00AC6E43">
              <w:rPr>
                <w:rFonts w:eastAsia="Calibri"/>
                <w:sz w:val="20"/>
              </w:rPr>
              <w:t>«</w:t>
            </w:r>
            <w:r w:rsidRPr="00AC6E43">
              <w:rPr>
                <w:rFonts w:eastAsia="Calibri"/>
                <w:bCs/>
                <w:sz w:val="20"/>
              </w:rPr>
              <w:t>Обеспечение деятельности Администрации города Оренбурга по решению вопросов местного значения и исполнению отдельных государственных полномочий</w:t>
            </w:r>
            <w:r w:rsidR="00703BCC" w:rsidRPr="00AC6E43">
              <w:rPr>
                <w:rFonts w:eastAsia="Calibri"/>
                <w:bCs/>
                <w:sz w:val="20"/>
              </w:rPr>
              <w:t>»</w:t>
            </w:r>
            <w:r w:rsidRPr="00AC6E43">
              <w:rPr>
                <w:rFonts w:eastAsia="Calibri"/>
                <w:bCs/>
                <w:sz w:val="20"/>
              </w:rPr>
              <w:t>;</w:t>
            </w:r>
          </w:p>
          <w:p w:rsidR="003159DB" w:rsidRPr="00AC6E43" w:rsidRDefault="003159DB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rFonts w:eastAsia="Calibri"/>
                <w:bCs/>
                <w:sz w:val="20"/>
              </w:rPr>
              <w:lastRenderedPageBreak/>
              <w:t xml:space="preserve">муниципальная программа </w:t>
            </w:r>
            <w:r w:rsidR="00703BCC" w:rsidRPr="00AC6E43">
              <w:rPr>
                <w:rFonts w:eastAsia="Calibri"/>
                <w:bCs/>
                <w:sz w:val="20"/>
              </w:rPr>
              <w:t>«</w:t>
            </w:r>
            <w:r w:rsidRPr="00AC6E43">
              <w:rPr>
                <w:rFonts w:eastAsia="Calibri"/>
                <w:bCs/>
                <w:sz w:val="20"/>
              </w:rPr>
              <w:t>Молодой Оренбург</w:t>
            </w:r>
            <w:r w:rsidR="00703BCC" w:rsidRPr="00AC6E43">
              <w:rPr>
                <w:rFonts w:eastAsia="Calibri"/>
                <w:bCs/>
                <w:sz w:val="20"/>
              </w:rPr>
              <w:t>»</w:t>
            </w:r>
            <w:r w:rsidR="009A564E" w:rsidRPr="00AC6E43">
              <w:rPr>
                <w:rFonts w:eastAsia="Calibri"/>
                <w:bCs/>
                <w:sz w:val="20"/>
              </w:rPr>
              <w:t xml:space="preserve">; </w:t>
            </w:r>
            <w:r w:rsidR="009A564E" w:rsidRPr="00AC6E43">
              <w:rPr>
                <w:sz w:val="20"/>
              </w:rPr>
              <w:t xml:space="preserve">муниципальная программа </w:t>
            </w:r>
            <w:r w:rsidR="00703BCC" w:rsidRPr="00AC6E43">
              <w:rPr>
                <w:sz w:val="20"/>
              </w:rPr>
              <w:t>«</w:t>
            </w:r>
            <w:r w:rsidR="009A564E" w:rsidRPr="00AC6E43">
              <w:rPr>
                <w:sz w:val="20"/>
              </w:rPr>
              <w:t>Социальная поддержка жителей города Оренбурга</w:t>
            </w:r>
            <w:r w:rsidR="00703BCC" w:rsidRPr="00AC6E43">
              <w:rPr>
                <w:rFonts w:eastAsia="Calibri"/>
                <w:sz w:val="20"/>
              </w:rPr>
              <w:t>»</w:t>
            </w:r>
          </w:p>
        </w:tc>
        <w:tc>
          <w:tcPr>
            <w:tcW w:w="3969" w:type="dxa"/>
          </w:tcPr>
          <w:p w:rsidR="00842D24" w:rsidRPr="00AC6E43" w:rsidRDefault="009A564E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1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повышение уровня удовлетворенности населения деятельностью органов местного самоуправления от общего </w:t>
            </w:r>
            <w:proofErr w:type="gramStart"/>
            <w:r w:rsidRPr="00AC6E43">
              <w:rPr>
                <w:sz w:val="20"/>
              </w:rPr>
              <w:t>числа</w:t>
            </w:r>
            <w:proofErr w:type="gramEnd"/>
            <w:r w:rsidRPr="00AC6E43">
              <w:rPr>
                <w:sz w:val="20"/>
              </w:rPr>
              <w:t xml:space="preserve"> опрошенных до </w:t>
            </w:r>
            <w:r w:rsidR="00420102" w:rsidRPr="00AC6E43">
              <w:rPr>
                <w:sz w:val="20"/>
              </w:rPr>
              <w:t>55</w:t>
            </w:r>
            <w:r w:rsidRPr="00AC6E43">
              <w:rPr>
                <w:sz w:val="20"/>
              </w:rPr>
              <w:t>% в 2030 году</w:t>
            </w:r>
            <w:r w:rsidR="00712266" w:rsidRPr="00AC6E43">
              <w:rPr>
                <w:sz w:val="20"/>
              </w:rPr>
              <w:t>;</w:t>
            </w:r>
          </w:p>
          <w:p w:rsidR="00712266" w:rsidRPr="00AC6E43" w:rsidRDefault="00712266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увеличение доли молодых людей, вовлеченных в мероприятия, направленные на профессиональное развитие </w:t>
            </w:r>
            <w:r w:rsidR="00D77233" w:rsidRPr="00AC6E43">
              <w:rPr>
                <w:sz w:val="20"/>
              </w:rPr>
              <w:t>–</w:t>
            </w:r>
            <w:r w:rsidR="00D77233">
              <w:rPr>
                <w:sz w:val="20"/>
              </w:rPr>
              <w:t xml:space="preserve"> </w:t>
            </w:r>
            <w:r w:rsidRPr="00AC6E43">
              <w:rPr>
                <w:sz w:val="20"/>
              </w:rPr>
              <w:t>до 75%               в 2030 году;</w:t>
            </w:r>
          </w:p>
          <w:p w:rsidR="00712266" w:rsidRPr="00AC6E43" w:rsidRDefault="00712266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3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повышение охвата молодежи </w:t>
            </w:r>
            <w:r w:rsidR="00D77233" w:rsidRPr="00AC6E43">
              <w:rPr>
                <w:sz w:val="20"/>
              </w:rPr>
              <w:t>мероприятиями,</w:t>
            </w:r>
            <w:r w:rsidRPr="00AC6E43">
              <w:rPr>
                <w:sz w:val="20"/>
              </w:rPr>
              <w:t xml:space="preserve"> проводимыми на базе инфраструктуры молодежной политики </w:t>
            </w:r>
            <w:r w:rsidR="00D77233" w:rsidRPr="00AC6E43">
              <w:rPr>
                <w:sz w:val="20"/>
              </w:rPr>
              <w:t>–</w:t>
            </w:r>
            <w:r w:rsidR="00D77233">
              <w:rPr>
                <w:sz w:val="20"/>
              </w:rPr>
              <w:t xml:space="preserve"> </w:t>
            </w:r>
            <w:r w:rsidRPr="00AC6E43">
              <w:rPr>
                <w:sz w:val="20"/>
              </w:rPr>
              <w:t xml:space="preserve">                до 42 % в 2030 году;</w:t>
            </w:r>
          </w:p>
          <w:p w:rsidR="00712266" w:rsidRPr="00AC6E43" w:rsidRDefault="00712266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4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доля молодых людей, участвующих                  в проектах и программах, направленных    на патриотическое воспитание </w:t>
            </w:r>
            <w:r w:rsidR="00D77233" w:rsidRPr="00AC6E43">
              <w:rPr>
                <w:sz w:val="20"/>
              </w:rPr>
              <w:t>–</w:t>
            </w:r>
            <w:r w:rsidR="00D77233">
              <w:rPr>
                <w:sz w:val="20"/>
              </w:rPr>
              <w:t xml:space="preserve"> </w:t>
            </w:r>
            <w:r w:rsidRPr="00AC6E43">
              <w:rPr>
                <w:sz w:val="20"/>
              </w:rPr>
              <w:t>не менее            75 % в 2030 году;</w:t>
            </w:r>
          </w:p>
          <w:p w:rsidR="00712266" w:rsidRPr="00AC6E43" w:rsidRDefault="00712266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5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доля молодых семей, в том числе молодых семей</w:t>
            </w:r>
            <w:r w:rsidR="00D77233">
              <w:rPr>
                <w:sz w:val="20"/>
              </w:rPr>
              <w:t>,</w:t>
            </w:r>
            <w:r w:rsidRPr="00AC6E43">
              <w:rPr>
                <w:sz w:val="20"/>
              </w:rPr>
              <w:t xml:space="preserve"> имеющих детей, участвующих в мероприятиях                          по продвижению традиционных духовно нравственных ценностей, в том числе                   в проекты и программы, направленные на патриотическое воспитание,                            в добровольческую и общественную деятельность </w:t>
            </w:r>
            <w:r w:rsidR="00D77233" w:rsidRPr="00AC6E43">
              <w:rPr>
                <w:sz w:val="20"/>
              </w:rPr>
              <w:t>–</w:t>
            </w:r>
            <w:r w:rsidR="00D77233">
              <w:rPr>
                <w:sz w:val="20"/>
              </w:rPr>
              <w:t xml:space="preserve"> </w:t>
            </w:r>
            <w:r w:rsidRPr="00AC6E43">
              <w:rPr>
                <w:sz w:val="20"/>
              </w:rPr>
              <w:t>не менее 23,4 % в 2030 году</w:t>
            </w:r>
          </w:p>
        </w:tc>
        <w:tc>
          <w:tcPr>
            <w:tcW w:w="1415" w:type="dxa"/>
          </w:tcPr>
          <w:p w:rsidR="00842D24" w:rsidRPr="00AC6E43" w:rsidRDefault="00A4093F" w:rsidP="00587347">
            <w:pPr>
              <w:tabs>
                <w:tab w:val="left" w:pos="3686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УСП</w:t>
            </w:r>
          </w:p>
          <w:p w:rsidR="009A564E" w:rsidRPr="00AC6E43" w:rsidRDefault="00A4093F" w:rsidP="00587347">
            <w:pPr>
              <w:tabs>
                <w:tab w:val="left" w:pos="3686"/>
              </w:tabs>
              <w:rPr>
                <w:sz w:val="20"/>
              </w:rPr>
            </w:pPr>
            <w:r>
              <w:rPr>
                <w:sz w:val="20"/>
              </w:rPr>
              <w:t>УМП</w:t>
            </w:r>
          </w:p>
          <w:p w:rsidR="009A564E" w:rsidRPr="00AC6E43" w:rsidRDefault="009A564E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УИП</w:t>
            </w:r>
          </w:p>
        </w:tc>
        <w:tc>
          <w:tcPr>
            <w:tcW w:w="1134" w:type="dxa"/>
          </w:tcPr>
          <w:p w:rsidR="00842D24" w:rsidRPr="00AC6E43" w:rsidRDefault="00495575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842D24" w:rsidRPr="00AC6E43" w:rsidTr="00587347">
        <w:trPr>
          <w:trHeight w:val="874"/>
          <w:jc w:val="center"/>
        </w:trPr>
        <w:tc>
          <w:tcPr>
            <w:tcW w:w="2127" w:type="dxa"/>
          </w:tcPr>
          <w:p w:rsidR="00842D24" w:rsidRPr="00AC6E43" w:rsidRDefault="00BA5FBD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 xml:space="preserve">1.2.7. </w:t>
            </w:r>
            <w:r w:rsidR="00634DC1" w:rsidRPr="00AC6E43">
              <w:rPr>
                <w:sz w:val="20"/>
              </w:rPr>
              <w:t>Обеспечение экологической безопасности</w:t>
            </w:r>
          </w:p>
        </w:tc>
        <w:tc>
          <w:tcPr>
            <w:tcW w:w="4678" w:type="dxa"/>
          </w:tcPr>
          <w:p w:rsidR="00BA30E2" w:rsidRPr="00AC6E43" w:rsidRDefault="00BA30E2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благоустройство и озеленение территории города Оренбурга;</w:t>
            </w:r>
          </w:p>
          <w:p w:rsidR="00842D24" w:rsidRPr="00AC6E43" w:rsidRDefault="00BA30E2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организация мероприятий по охране окружающей среды в границах города Оренбурга</w:t>
            </w:r>
          </w:p>
        </w:tc>
        <w:tc>
          <w:tcPr>
            <w:tcW w:w="2694" w:type="dxa"/>
          </w:tcPr>
          <w:p w:rsidR="00842D24" w:rsidRPr="00AC6E43" w:rsidRDefault="00BA30E2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rFonts w:eastAsia="Calibri"/>
                <w:sz w:val="20"/>
              </w:rPr>
              <w:t xml:space="preserve">муниципальная программа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 xml:space="preserve">Охрана окружающей среды в границах муниципального образования </w:t>
            </w:r>
            <w:r w:rsidR="00703BCC" w:rsidRPr="00AC6E43">
              <w:rPr>
                <w:sz w:val="20"/>
              </w:rPr>
              <w:t>«</w:t>
            </w:r>
            <w:r w:rsidRPr="00AC6E43">
              <w:rPr>
                <w:sz w:val="20"/>
              </w:rPr>
              <w:t>город Оренбург</w:t>
            </w:r>
            <w:r w:rsidR="00703BCC" w:rsidRPr="00AC6E43">
              <w:rPr>
                <w:sz w:val="20"/>
              </w:rPr>
              <w:t>»</w:t>
            </w:r>
            <w:r w:rsidRPr="00AC6E43">
              <w:rPr>
                <w:sz w:val="20"/>
              </w:rPr>
              <w:t>;</w:t>
            </w:r>
          </w:p>
          <w:p w:rsidR="00BA30E2" w:rsidRPr="00AC6E43" w:rsidRDefault="00BA30E2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rFonts w:eastAsia="Calibri"/>
                <w:sz w:val="20"/>
              </w:rPr>
              <w:t>муниципальная программа</w:t>
            </w:r>
          </w:p>
          <w:p w:rsidR="00BA30E2" w:rsidRPr="00AC6E43" w:rsidRDefault="00703BCC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«</w:t>
            </w:r>
            <w:r w:rsidR="00BA30E2" w:rsidRPr="00AC6E43">
              <w:rPr>
                <w:sz w:val="20"/>
              </w:rPr>
              <w:t>Комплексное благоустройство территории Южного округа города Оренбурга</w:t>
            </w:r>
            <w:r w:rsidRPr="00AC6E43">
              <w:rPr>
                <w:sz w:val="20"/>
              </w:rPr>
              <w:t>»</w:t>
            </w:r>
            <w:r w:rsidR="00BA30E2" w:rsidRPr="00AC6E43">
              <w:rPr>
                <w:sz w:val="20"/>
              </w:rPr>
              <w:t>;</w:t>
            </w:r>
          </w:p>
          <w:p w:rsidR="00BA30E2" w:rsidRPr="00AC6E43" w:rsidRDefault="00BA30E2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rFonts w:eastAsia="Calibri"/>
                <w:sz w:val="20"/>
              </w:rPr>
              <w:t>муниципальная программа</w:t>
            </w:r>
          </w:p>
          <w:p w:rsidR="00BA30E2" w:rsidRPr="00AC6E43" w:rsidRDefault="00703BCC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«</w:t>
            </w:r>
            <w:r w:rsidR="00BA30E2" w:rsidRPr="00AC6E43">
              <w:rPr>
                <w:sz w:val="20"/>
              </w:rPr>
              <w:t>Комплексное благоустройство и повышение качества жизни населения на территории Северного округа города Оренбурга</w:t>
            </w:r>
            <w:r w:rsidRPr="00AC6E43">
              <w:rPr>
                <w:sz w:val="20"/>
              </w:rPr>
              <w:t>»</w:t>
            </w:r>
          </w:p>
        </w:tc>
        <w:tc>
          <w:tcPr>
            <w:tcW w:w="3969" w:type="dxa"/>
          </w:tcPr>
          <w:p w:rsidR="00842D24" w:rsidRPr="00AC6E43" w:rsidRDefault="0052396F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1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о</w:t>
            </w:r>
            <w:r w:rsidR="00BA30E2" w:rsidRPr="00AC6E43">
              <w:rPr>
                <w:sz w:val="20"/>
              </w:rPr>
              <w:t>бустройство к 2030 году не менее 34 общественных пространств (парки, скверы, сады, набережные)</w:t>
            </w:r>
            <w:r w:rsidRPr="00AC6E43">
              <w:rPr>
                <w:sz w:val="20"/>
              </w:rPr>
              <w:t xml:space="preserve">; </w:t>
            </w:r>
          </w:p>
          <w:p w:rsidR="0052396F" w:rsidRPr="00AC6E43" w:rsidRDefault="0052396F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</w:t>
            </w:r>
            <w:r w:rsidR="005E6004" w:rsidRPr="00AC6E43">
              <w:rPr>
                <w:sz w:val="20"/>
              </w:rPr>
              <w:t xml:space="preserve">увеличение к 2030 году ежегодных объемов высадки деревьев и кустарников в целях озеленения общегородских территорий </w:t>
            </w:r>
            <w:r w:rsidRPr="00AC6E43">
              <w:rPr>
                <w:sz w:val="20"/>
              </w:rPr>
              <w:t xml:space="preserve">не менее </w:t>
            </w:r>
            <w:r w:rsidR="005E6004" w:rsidRPr="00AC6E43">
              <w:rPr>
                <w:sz w:val="20"/>
              </w:rPr>
              <w:t>чем на 220% по отношению к 2022 году</w:t>
            </w:r>
            <w:r w:rsidRPr="00AC6E43">
              <w:rPr>
                <w:sz w:val="20"/>
              </w:rPr>
              <w:t>;</w:t>
            </w:r>
          </w:p>
          <w:p w:rsidR="0052396F" w:rsidRPr="00AC6E43" w:rsidRDefault="0052396F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3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сортировка 100% твердых коммунальных отходов </w:t>
            </w:r>
            <w:r w:rsidR="00AA1C50" w:rsidRPr="00AC6E43">
              <w:rPr>
                <w:sz w:val="20"/>
              </w:rPr>
              <w:t>в</w:t>
            </w:r>
            <w:r w:rsidRPr="00AC6E43">
              <w:rPr>
                <w:sz w:val="20"/>
              </w:rPr>
              <w:t xml:space="preserve"> 2030 году;</w:t>
            </w:r>
          </w:p>
          <w:p w:rsidR="0052396F" w:rsidRPr="00AC6E43" w:rsidRDefault="0052396F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4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переработка не менее 26,1% твердых коммунальных отходов </w:t>
            </w:r>
            <w:r w:rsidR="00AA1C50" w:rsidRPr="00AC6E43">
              <w:rPr>
                <w:sz w:val="20"/>
              </w:rPr>
              <w:t>в</w:t>
            </w:r>
            <w:r w:rsidRPr="00AC6E43">
              <w:rPr>
                <w:sz w:val="20"/>
              </w:rPr>
              <w:t xml:space="preserve"> 2030 году;</w:t>
            </w:r>
          </w:p>
          <w:p w:rsidR="0052396F" w:rsidRPr="00AC6E43" w:rsidRDefault="0052396F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5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ликвидация </w:t>
            </w:r>
            <w:r w:rsidR="00AA1C50" w:rsidRPr="00AC6E43">
              <w:rPr>
                <w:sz w:val="20"/>
              </w:rPr>
              <w:t xml:space="preserve">к 2030 году </w:t>
            </w:r>
            <w:r w:rsidRPr="00AC6E43">
              <w:rPr>
                <w:sz w:val="20"/>
              </w:rPr>
              <w:t xml:space="preserve">не менее 5 несанкционированных свалок </w:t>
            </w:r>
          </w:p>
        </w:tc>
        <w:tc>
          <w:tcPr>
            <w:tcW w:w="1415" w:type="dxa"/>
          </w:tcPr>
          <w:p w:rsidR="00842D24" w:rsidRPr="00AC6E43" w:rsidRDefault="00A4093F" w:rsidP="00587347">
            <w:pPr>
              <w:tabs>
                <w:tab w:val="left" w:pos="3686"/>
              </w:tabs>
              <w:rPr>
                <w:sz w:val="20"/>
              </w:rPr>
            </w:pPr>
            <w:r>
              <w:rPr>
                <w:sz w:val="20"/>
              </w:rPr>
              <w:t>УООС</w:t>
            </w:r>
          </w:p>
          <w:p w:rsidR="0052396F" w:rsidRPr="00AC6E43" w:rsidRDefault="00A4093F" w:rsidP="00587347">
            <w:pPr>
              <w:tabs>
                <w:tab w:val="left" w:pos="3686"/>
              </w:tabs>
              <w:rPr>
                <w:sz w:val="20"/>
              </w:rPr>
            </w:pPr>
            <w:r>
              <w:rPr>
                <w:sz w:val="20"/>
              </w:rPr>
              <w:t>АСО</w:t>
            </w:r>
          </w:p>
          <w:p w:rsidR="0052396F" w:rsidRPr="00AC6E43" w:rsidRDefault="0052396F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АЮО</w:t>
            </w:r>
          </w:p>
        </w:tc>
        <w:tc>
          <w:tcPr>
            <w:tcW w:w="1134" w:type="dxa"/>
          </w:tcPr>
          <w:p w:rsidR="00842D24" w:rsidRPr="00AC6E43" w:rsidRDefault="0052396F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8C7503" w:rsidRPr="00AC6E43" w:rsidTr="00587347">
        <w:trPr>
          <w:trHeight w:val="345"/>
          <w:jc w:val="center"/>
        </w:trPr>
        <w:tc>
          <w:tcPr>
            <w:tcW w:w="16017" w:type="dxa"/>
            <w:gridSpan w:val="6"/>
          </w:tcPr>
          <w:p w:rsidR="008C7503" w:rsidRPr="00AC6E43" w:rsidRDefault="008C7503" w:rsidP="00587347">
            <w:pPr>
              <w:pStyle w:val="af0"/>
              <w:numPr>
                <w:ilvl w:val="1"/>
                <w:numId w:val="15"/>
              </w:numPr>
              <w:tabs>
                <w:tab w:val="left" w:pos="3686"/>
              </w:tabs>
              <w:ind w:left="0"/>
              <w:jc w:val="center"/>
              <w:rPr>
                <w:sz w:val="20"/>
              </w:rPr>
            </w:pPr>
            <w:r w:rsidRPr="00AC6E43">
              <w:rPr>
                <w:sz w:val="20"/>
              </w:rPr>
              <w:t>Приоритетные направления развития городской среды</w:t>
            </w:r>
          </w:p>
        </w:tc>
      </w:tr>
      <w:tr w:rsidR="008C7503" w:rsidRPr="00AC6E43" w:rsidTr="00587347">
        <w:trPr>
          <w:trHeight w:val="874"/>
          <w:jc w:val="center"/>
        </w:trPr>
        <w:tc>
          <w:tcPr>
            <w:tcW w:w="2127" w:type="dxa"/>
          </w:tcPr>
          <w:p w:rsidR="008C7503" w:rsidRPr="00AC6E43" w:rsidRDefault="00543291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1.3.1. Развитие </w:t>
            </w:r>
            <w:r w:rsidR="001B5189" w:rsidRPr="00AC6E43">
              <w:rPr>
                <w:sz w:val="20"/>
              </w:rPr>
              <w:t xml:space="preserve">современного жилищного </w:t>
            </w:r>
            <w:r w:rsidRPr="00AC6E43">
              <w:rPr>
                <w:sz w:val="20"/>
              </w:rPr>
              <w:t>строительства</w:t>
            </w:r>
          </w:p>
        </w:tc>
        <w:tc>
          <w:tcPr>
            <w:tcW w:w="4678" w:type="dxa"/>
          </w:tcPr>
          <w:p w:rsidR="001B5189" w:rsidRPr="00AC6E43" w:rsidRDefault="001B5189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создание условий для развития рынка доступного жилья для всех категорий жителей;</w:t>
            </w:r>
          </w:p>
          <w:p w:rsidR="0031485C" w:rsidRPr="00AC6E43" w:rsidRDefault="0031485C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сокращение аварийного жилищного фонда;</w:t>
            </w:r>
          </w:p>
          <w:p w:rsidR="001B5189" w:rsidRPr="00AC6E43" w:rsidRDefault="001B5189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обеспечение жильем отдельных категорий горожан (в том числе молодых семей) путем предоставления государственной и муниципальной поддержки;</w:t>
            </w:r>
          </w:p>
          <w:p w:rsidR="001B5189" w:rsidRPr="00AC6E43" w:rsidRDefault="001B5189" w:rsidP="00587347">
            <w:pPr>
              <w:pStyle w:val="ConsPlusNormal"/>
            </w:pPr>
            <w:r w:rsidRPr="00AC6E43">
              <w:lastRenderedPageBreak/>
              <w:t>4</w:t>
            </w:r>
            <w:r w:rsidR="00A4093F" w:rsidRPr="00AC6E43">
              <w:t>)</w:t>
            </w:r>
            <w:r w:rsidRPr="00AC6E43">
              <w:t xml:space="preserve"> повышение комфортности и безопасности условий проживания </w:t>
            </w:r>
            <w:proofErr w:type="spellStart"/>
            <w:r w:rsidR="004E6828" w:rsidRPr="00AC6E43">
              <w:t>оренбуржцев</w:t>
            </w:r>
            <w:proofErr w:type="spellEnd"/>
            <w:r w:rsidRPr="00AC6E43">
              <w:t xml:space="preserve">, модернизация и развитие жилищно-коммунальной инфраструктуры города </w:t>
            </w:r>
            <w:r w:rsidR="004E6828" w:rsidRPr="00AC6E43">
              <w:t>Оренбурга</w:t>
            </w:r>
            <w:r w:rsidRPr="00AC6E43">
              <w:t>, в том числе приспособление ее для нужд инвалидов и маломобильных групп населения;</w:t>
            </w:r>
          </w:p>
          <w:p w:rsidR="001B5189" w:rsidRPr="00AC6E43" w:rsidRDefault="001B5189" w:rsidP="00587347">
            <w:pPr>
              <w:pStyle w:val="ConsPlusNormal"/>
            </w:pPr>
            <w:r w:rsidRPr="00AC6E43">
              <w:t>5</w:t>
            </w:r>
            <w:r w:rsidR="00A4093F" w:rsidRPr="00AC6E43">
              <w:t>)</w:t>
            </w:r>
            <w:r w:rsidRPr="00AC6E43">
              <w:t xml:space="preserve"> содействие комплексному освоению территории и развитию застроенных территорий на основе утвержденной градостроительной документации;</w:t>
            </w:r>
          </w:p>
          <w:p w:rsidR="001B5189" w:rsidRPr="00AC6E43" w:rsidRDefault="001B5189" w:rsidP="00587347">
            <w:pPr>
              <w:pStyle w:val="ConsPlusNormal"/>
            </w:pPr>
            <w:r w:rsidRPr="00AC6E43">
              <w:t>6</w:t>
            </w:r>
            <w:r w:rsidR="00A4093F" w:rsidRPr="00AC6E43">
              <w:t>)</w:t>
            </w:r>
            <w:r w:rsidRPr="00AC6E43">
              <w:t xml:space="preserve"> подготовка и введение в хозяйственный оборот новых инженерно-подготовленных участков под развитие застройки;</w:t>
            </w:r>
          </w:p>
          <w:p w:rsidR="001B5189" w:rsidRPr="00AC6E43" w:rsidRDefault="001B5189" w:rsidP="00587347">
            <w:pPr>
              <w:pStyle w:val="ConsPlusNormal"/>
            </w:pPr>
            <w:r w:rsidRPr="00AC6E43">
              <w:t>7</w:t>
            </w:r>
            <w:r w:rsidR="00A4093F" w:rsidRPr="00AC6E43">
              <w:t>)</w:t>
            </w:r>
            <w:r w:rsidRPr="00AC6E43">
              <w:t xml:space="preserve"> повышение </w:t>
            </w:r>
            <w:proofErr w:type="spellStart"/>
            <w:r w:rsidRPr="00AC6E43">
              <w:t>энергоэффективности</w:t>
            </w:r>
            <w:proofErr w:type="spellEnd"/>
            <w:r w:rsidRPr="00AC6E43">
              <w:t xml:space="preserve"> и осуществление технологического перевооружения объектов в жилищно-коммунальной сфере;</w:t>
            </w:r>
          </w:p>
          <w:p w:rsidR="008C7503" w:rsidRPr="00AC6E43" w:rsidRDefault="001B5189" w:rsidP="00587347">
            <w:pPr>
              <w:pStyle w:val="ConsPlusNormal"/>
            </w:pPr>
            <w:r w:rsidRPr="00AC6E43">
              <w:t>8</w:t>
            </w:r>
            <w:r w:rsidR="00A4093F" w:rsidRPr="00AC6E43">
              <w:t>)</w:t>
            </w:r>
            <w:r w:rsidRPr="00AC6E43">
              <w:t xml:space="preserve"> минимизация административных </w:t>
            </w:r>
            <w:r w:rsidR="00703BCC" w:rsidRPr="00AC6E43">
              <w:t>«</w:t>
            </w:r>
            <w:r w:rsidRPr="00AC6E43">
              <w:t>барьеров</w:t>
            </w:r>
            <w:r w:rsidR="00703BCC" w:rsidRPr="00AC6E43">
              <w:t>»</w:t>
            </w:r>
            <w:r w:rsidRPr="00AC6E43">
              <w:t xml:space="preserve"> в строительстве</w:t>
            </w:r>
          </w:p>
        </w:tc>
        <w:tc>
          <w:tcPr>
            <w:tcW w:w="2694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муниципальная программа «Строительство и дорожное хозяйство в городе Оренбурге»;</w:t>
            </w:r>
          </w:p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муниципальная программа «Регулирование градостроительной </w:t>
            </w:r>
            <w:r w:rsidRPr="00AC6E43">
              <w:rPr>
                <w:sz w:val="20"/>
              </w:rPr>
              <w:lastRenderedPageBreak/>
              <w:t>деятельности, землепользования, сохранение памятников монументальной скульптуры и объектов культурного наследия, создание архитектурно-художественного облика муниципального образования «город Оренбург»;</w:t>
            </w:r>
          </w:p>
          <w:p w:rsidR="008C7503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 «Переселение граждан муниципального образования «город Оренбург» из жилых домов, признанных аварийными»</w:t>
            </w:r>
            <w:r w:rsidR="00467FD4" w:rsidRPr="00AC6E43">
              <w:rPr>
                <w:sz w:val="20"/>
              </w:rPr>
              <w:t>; муниципальная программа «Социальная поддержка жителей города Оренбурга»</w:t>
            </w:r>
          </w:p>
        </w:tc>
        <w:tc>
          <w:tcPr>
            <w:tcW w:w="3969" w:type="dxa"/>
          </w:tcPr>
          <w:p w:rsidR="00934268" w:rsidRPr="00AC6E43" w:rsidRDefault="00934268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lastRenderedPageBreak/>
              <w:t>1</w:t>
            </w:r>
            <w:r w:rsidR="00A4093F" w:rsidRPr="00AC6E43">
              <w:t>)</w:t>
            </w:r>
            <w:r w:rsidRPr="00AC6E43">
              <w:rPr>
                <w:color w:val="000000" w:themeColor="text1"/>
              </w:rPr>
              <w:t xml:space="preserve"> </w:t>
            </w:r>
            <w:r w:rsidR="001867B8" w:rsidRPr="00AC6E43">
              <w:rPr>
                <w:color w:val="000000" w:themeColor="text1"/>
              </w:rPr>
              <w:t>доля аварийного жилищного фонда муниципального образования «город Оренбург»</w:t>
            </w:r>
            <w:r w:rsidRPr="00AC6E43">
              <w:rPr>
                <w:color w:val="000000" w:themeColor="text1"/>
              </w:rPr>
              <w:t xml:space="preserve"> в 2030 году </w:t>
            </w:r>
            <w:r w:rsidR="00C83197" w:rsidRPr="00AC6E43">
              <w:rPr>
                <w:color w:val="000000" w:themeColor="text1"/>
              </w:rPr>
              <w:t>–</w:t>
            </w:r>
            <w:r w:rsidRPr="00AC6E43">
              <w:rPr>
                <w:color w:val="000000" w:themeColor="text1"/>
              </w:rPr>
              <w:t xml:space="preserve"> </w:t>
            </w:r>
            <w:r w:rsidR="001867B8" w:rsidRPr="00AC6E43">
              <w:rPr>
                <w:color w:val="000000" w:themeColor="text1"/>
              </w:rPr>
              <w:t xml:space="preserve">0 </w:t>
            </w:r>
            <w:r w:rsidRPr="00AC6E43">
              <w:rPr>
                <w:color w:val="000000" w:themeColor="text1"/>
              </w:rPr>
              <w:t>%;</w:t>
            </w:r>
          </w:p>
          <w:p w:rsidR="00934268" w:rsidRPr="00AC6E43" w:rsidRDefault="00934268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t>2</w:t>
            </w:r>
            <w:r w:rsidR="00A4093F" w:rsidRPr="00AC6E43">
              <w:t>)</w:t>
            </w:r>
            <w:r w:rsidRPr="00AC6E43">
              <w:rPr>
                <w:color w:val="000000" w:themeColor="text1"/>
              </w:rPr>
              <w:t xml:space="preserve"> увеличение доли числа граждан, имеющих трех и более детей, которым бесплатно предоставлены земельные участки, в общем количестве граждан, </w:t>
            </w:r>
            <w:r w:rsidRPr="00AC6E43">
              <w:rPr>
                <w:color w:val="000000" w:themeColor="text1"/>
              </w:rPr>
              <w:lastRenderedPageBreak/>
              <w:t xml:space="preserve">поставленных на учет в качестве лиц, имеющих право на предоставление земельных участков в собственность бесплатно, </w:t>
            </w:r>
            <w:r w:rsidR="00DF288A" w:rsidRPr="00AC6E43">
              <w:rPr>
                <w:color w:val="000000" w:themeColor="text1"/>
              </w:rPr>
              <w:t xml:space="preserve"> </w:t>
            </w:r>
            <w:r w:rsidRPr="00AC6E43">
              <w:rPr>
                <w:color w:val="000000" w:themeColor="text1"/>
              </w:rPr>
              <w:t xml:space="preserve">до </w:t>
            </w:r>
            <w:r w:rsidR="00674AD6" w:rsidRPr="00AC6E43">
              <w:rPr>
                <w:color w:val="000000" w:themeColor="text1"/>
              </w:rPr>
              <w:t>50</w:t>
            </w:r>
            <w:r w:rsidRPr="00AC6E43">
              <w:rPr>
                <w:color w:val="000000" w:themeColor="text1"/>
              </w:rPr>
              <w:t>% в 2030 году;</w:t>
            </w:r>
          </w:p>
          <w:p w:rsidR="00394F27" w:rsidRPr="00AC6E43" w:rsidRDefault="00934268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t>3</w:t>
            </w:r>
            <w:r w:rsidR="00A4093F" w:rsidRPr="00AC6E43">
              <w:t>)</w:t>
            </w:r>
            <w:r w:rsidRPr="00AC6E43">
              <w:rPr>
                <w:color w:val="000000" w:themeColor="text1"/>
              </w:rPr>
              <w:t xml:space="preserve"> </w:t>
            </w:r>
            <w:r w:rsidR="004B282A" w:rsidRPr="00AC6E43">
              <w:rPr>
                <w:color w:val="000000" w:themeColor="text1"/>
              </w:rPr>
              <w:t>увеличение доли числа отдельных категорий граждан, которым бесплатно предоставлены земельные участки, в общем количестве отдельных категорий граждан, поставленных на учет в качестве лиц, имеющих право на предоставление земельных участков в собственность бесплатно, до 100% в 2030 году;</w:t>
            </w:r>
          </w:p>
          <w:p w:rsidR="00934268" w:rsidRPr="00AC6E43" w:rsidRDefault="00394F27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t>4</w:t>
            </w:r>
            <w:r w:rsidR="00A4093F" w:rsidRPr="00AC6E43">
              <w:t>)</w:t>
            </w:r>
            <w:r w:rsidRPr="00AC6E43">
              <w:rPr>
                <w:color w:val="000000" w:themeColor="text1"/>
              </w:rPr>
              <w:t xml:space="preserve"> </w:t>
            </w:r>
            <w:r w:rsidR="00934268" w:rsidRPr="00AC6E43">
              <w:rPr>
                <w:color w:val="000000" w:themeColor="text1"/>
              </w:rPr>
              <w:t xml:space="preserve">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помещениях, </w:t>
            </w:r>
            <w:r w:rsidR="00A715E9" w:rsidRPr="00AC6E43">
              <w:rPr>
                <w:color w:val="000000" w:themeColor="text1"/>
              </w:rPr>
              <w:t xml:space="preserve">–           </w:t>
            </w:r>
            <w:r w:rsidR="00934268" w:rsidRPr="00AC6E43">
              <w:rPr>
                <w:color w:val="000000" w:themeColor="text1"/>
              </w:rPr>
              <w:t xml:space="preserve"> не менее </w:t>
            </w:r>
            <w:r w:rsidR="00A715E9" w:rsidRPr="00AC6E43">
              <w:rPr>
                <w:color w:val="000000" w:themeColor="text1"/>
              </w:rPr>
              <w:t xml:space="preserve">2,37 </w:t>
            </w:r>
            <w:r w:rsidR="00934268" w:rsidRPr="00AC6E43">
              <w:rPr>
                <w:color w:val="000000" w:themeColor="text1"/>
              </w:rPr>
              <w:t>% ежегодно;</w:t>
            </w:r>
          </w:p>
          <w:p w:rsidR="008C7503" w:rsidRPr="00AC6E43" w:rsidRDefault="00394F27" w:rsidP="00587347">
            <w:pPr>
              <w:widowControl w:val="0"/>
              <w:rPr>
                <w:color w:val="000000" w:themeColor="text1"/>
                <w:sz w:val="20"/>
              </w:rPr>
            </w:pPr>
            <w:r w:rsidRPr="00AC6E43">
              <w:rPr>
                <w:color w:val="000000" w:themeColor="text1"/>
                <w:sz w:val="20"/>
              </w:rPr>
              <w:t>5</w:t>
            </w:r>
            <w:r w:rsidR="00A4093F" w:rsidRPr="00AC6E43">
              <w:rPr>
                <w:sz w:val="20"/>
              </w:rPr>
              <w:t>)</w:t>
            </w:r>
            <w:r w:rsidR="00934268" w:rsidRPr="00AC6E43">
              <w:rPr>
                <w:color w:val="000000" w:themeColor="text1"/>
                <w:sz w:val="20"/>
              </w:rPr>
              <w:t xml:space="preserve"> ввод в действие жилых домов </w:t>
            </w:r>
            <w:r w:rsidR="00EA1473" w:rsidRPr="00AC6E43">
              <w:rPr>
                <w:color w:val="000000" w:themeColor="text1"/>
                <w:sz w:val="20"/>
              </w:rPr>
              <w:t>–</w:t>
            </w:r>
            <w:r w:rsidR="00934268" w:rsidRPr="00AC6E43">
              <w:rPr>
                <w:color w:val="000000" w:themeColor="text1"/>
                <w:sz w:val="20"/>
              </w:rPr>
              <w:t xml:space="preserve"> не менее </w:t>
            </w:r>
            <w:r w:rsidR="00EA1473" w:rsidRPr="00AC6E43">
              <w:rPr>
                <w:color w:val="000000" w:themeColor="text1"/>
                <w:sz w:val="20"/>
              </w:rPr>
              <w:t>700,0</w:t>
            </w:r>
            <w:r w:rsidR="00934268" w:rsidRPr="00AC6E43">
              <w:rPr>
                <w:color w:val="000000" w:themeColor="text1"/>
                <w:sz w:val="20"/>
              </w:rPr>
              <w:t xml:space="preserve"> тыс. квадратных метров</w:t>
            </w:r>
            <w:r w:rsidR="00EA1473" w:rsidRPr="00AC6E43">
              <w:rPr>
                <w:color w:val="000000" w:themeColor="text1"/>
                <w:sz w:val="20"/>
              </w:rPr>
              <w:t xml:space="preserve"> в 2030 году</w:t>
            </w:r>
          </w:p>
        </w:tc>
        <w:tc>
          <w:tcPr>
            <w:tcW w:w="1415" w:type="dxa"/>
          </w:tcPr>
          <w:p w:rsidR="008C7503" w:rsidRPr="00AC6E43" w:rsidRDefault="00A4093F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ДГиЗО</w:t>
            </w:r>
            <w:proofErr w:type="spellEnd"/>
          </w:p>
          <w:p w:rsidR="0056275E" w:rsidRPr="00AC6E43" w:rsidRDefault="0056275E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t>ДИиЖО</w:t>
            </w:r>
            <w:proofErr w:type="spellEnd"/>
          </w:p>
          <w:p w:rsidR="003621F4" w:rsidRPr="00AC6E43" w:rsidRDefault="003621F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УЖКХ</w:t>
            </w:r>
          </w:p>
        </w:tc>
        <w:tc>
          <w:tcPr>
            <w:tcW w:w="1134" w:type="dxa"/>
          </w:tcPr>
          <w:p w:rsidR="008C7503" w:rsidRPr="00AC6E43" w:rsidRDefault="00C95375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543291" w:rsidRPr="00AC6E43" w:rsidTr="00587347">
        <w:trPr>
          <w:trHeight w:val="874"/>
          <w:jc w:val="center"/>
        </w:trPr>
        <w:tc>
          <w:tcPr>
            <w:tcW w:w="2127" w:type="dxa"/>
          </w:tcPr>
          <w:p w:rsidR="00543291" w:rsidRPr="00AC6E43" w:rsidRDefault="00E847CA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1.3.</w:t>
            </w:r>
            <w:r w:rsidR="004E6828" w:rsidRPr="00AC6E43">
              <w:rPr>
                <w:sz w:val="20"/>
              </w:rPr>
              <w:t>2</w:t>
            </w:r>
            <w:r w:rsidRPr="00AC6E43">
              <w:rPr>
                <w:sz w:val="20"/>
              </w:rPr>
              <w:t xml:space="preserve">. Развитие жилищно-коммунального хозяйства </w:t>
            </w:r>
          </w:p>
        </w:tc>
        <w:tc>
          <w:tcPr>
            <w:tcW w:w="4678" w:type="dxa"/>
          </w:tcPr>
          <w:p w:rsidR="00E847CA" w:rsidRPr="00AC6E43" w:rsidRDefault="00E847CA" w:rsidP="00587347">
            <w:pPr>
              <w:pStyle w:val="ConsPlusNormal"/>
            </w:pPr>
            <w:r w:rsidRPr="00AC6E43">
              <w:t>1</w:t>
            </w:r>
            <w:r w:rsidR="00CF736A" w:rsidRPr="00AC6E43">
              <w:t>)</w:t>
            </w:r>
            <w:r w:rsidRPr="00AC6E43">
              <w:t xml:space="preserve"> организация </w:t>
            </w:r>
            <w:proofErr w:type="spellStart"/>
            <w:r w:rsidRPr="00AC6E43">
              <w:t>энерго</w:t>
            </w:r>
            <w:proofErr w:type="spellEnd"/>
            <w:r w:rsidRPr="00AC6E43">
              <w:t>-, тепл</w:t>
            </w:r>
            <w:proofErr w:type="gramStart"/>
            <w:r w:rsidRPr="00AC6E43">
              <w:t>о-</w:t>
            </w:r>
            <w:proofErr w:type="gramEnd"/>
            <w:r w:rsidRPr="00AC6E43">
              <w:t xml:space="preserve">, газо-, водоснабжения и водоотведения в границах города </w:t>
            </w:r>
            <w:r w:rsidR="004E6828" w:rsidRPr="00AC6E43">
              <w:t>Оренбурга</w:t>
            </w:r>
            <w:r w:rsidRPr="00AC6E43">
              <w:t>;</w:t>
            </w:r>
          </w:p>
          <w:p w:rsidR="00E847CA" w:rsidRPr="00AC6E43" w:rsidRDefault="00E847CA" w:rsidP="00587347">
            <w:pPr>
              <w:pStyle w:val="ConsPlusNormal"/>
            </w:pPr>
            <w:r w:rsidRPr="00AC6E43">
              <w:t>2</w:t>
            </w:r>
            <w:r w:rsidR="00CF736A" w:rsidRPr="00AC6E43">
              <w:t>)</w:t>
            </w:r>
            <w:r w:rsidRPr="00AC6E43">
              <w:t xml:space="preserve"> повышение </w:t>
            </w:r>
            <w:proofErr w:type="gramStart"/>
            <w:r w:rsidRPr="00AC6E43">
              <w:t>уровня благоустройства дворовых территорий города Оренбурга</w:t>
            </w:r>
            <w:proofErr w:type="gramEnd"/>
            <w:r w:rsidRPr="00AC6E43">
              <w:t>;</w:t>
            </w:r>
          </w:p>
          <w:p w:rsidR="00E847CA" w:rsidRPr="00AC6E43" w:rsidRDefault="00E847CA" w:rsidP="00587347">
            <w:pPr>
              <w:pStyle w:val="ConsPlusNormal"/>
            </w:pPr>
            <w:r w:rsidRPr="00AC6E43">
              <w:t>3</w:t>
            </w:r>
            <w:r w:rsidR="00CF736A" w:rsidRPr="00AC6E43">
              <w:t>)</w:t>
            </w:r>
            <w:r w:rsidRPr="00AC6E43">
              <w:t xml:space="preserve"> повышение </w:t>
            </w:r>
            <w:proofErr w:type="gramStart"/>
            <w:r w:rsidRPr="00AC6E43">
              <w:t xml:space="preserve">уровня благоустройства территорий общего пользования города </w:t>
            </w:r>
            <w:r w:rsidR="004E6828" w:rsidRPr="00AC6E43">
              <w:t>Оренбурга</w:t>
            </w:r>
            <w:proofErr w:type="gramEnd"/>
            <w:r w:rsidRPr="00AC6E43">
              <w:t>;</w:t>
            </w:r>
            <w:r w:rsidR="00703BCC" w:rsidRPr="00AC6E43">
              <w:t xml:space="preserve"> </w:t>
            </w:r>
          </w:p>
          <w:p w:rsidR="00543291" w:rsidRPr="00AC6E43" w:rsidRDefault="00E847CA" w:rsidP="00587347">
            <w:pPr>
              <w:pStyle w:val="ConsPlusNormal"/>
            </w:pPr>
            <w:r w:rsidRPr="00AC6E43">
              <w:t>4</w:t>
            </w:r>
            <w:r w:rsidR="00CF736A" w:rsidRPr="00AC6E43">
              <w:t>)</w:t>
            </w:r>
            <w:r w:rsidRPr="00AC6E43">
              <w:t xml:space="preserve"> повышение уровня вовлеченности заинтересованных граждан, организаций в реализацию мероприятий по благоустройству территории города Оренбурга</w:t>
            </w:r>
          </w:p>
        </w:tc>
        <w:tc>
          <w:tcPr>
            <w:tcW w:w="2694" w:type="dxa"/>
          </w:tcPr>
          <w:p w:rsidR="00543291" w:rsidRPr="00AC6E43" w:rsidRDefault="00467FD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 «Комплексное развитие жилищно-коммунального хозяйства, благоустройства и реализация жилищной политики на территории муниципального образования «город Оренбург»</w:t>
            </w:r>
          </w:p>
        </w:tc>
        <w:tc>
          <w:tcPr>
            <w:tcW w:w="3969" w:type="dxa"/>
          </w:tcPr>
          <w:p w:rsidR="00E847CA" w:rsidRPr="00AC6E43" w:rsidRDefault="00E847CA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t>1</w:t>
            </w:r>
            <w:r w:rsidR="00CF736A" w:rsidRPr="00AC6E43">
              <w:t>)</w:t>
            </w:r>
            <w:r w:rsidRPr="00AC6E43">
              <w:rPr>
                <w:color w:val="000000" w:themeColor="text1"/>
              </w:rPr>
              <w:t xml:space="preserve"> доля населения города </w:t>
            </w:r>
            <w:r w:rsidR="004E6828" w:rsidRPr="00AC6E43">
              <w:rPr>
                <w:color w:val="000000" w:themeColor="text1"/>
              </w:rPr>
              <w:t>Оренбурга</w:t>
            </w:r>
            <w:r w:rsidRPr="00AC6E43">
              <w:rPr>
                <w:color w:val="000000" w:themeColor="text1"/>
              </w:rPr>
              <w:t xml:space="preserve">, обеспеченного питьевой водой, отвечающей обязательным требованиям безопасности, в 2030 году </w:t>
            </w:r>
            <w:r w:rsidR="00BF5FE6" w:rsidRPr="00AC6E43">
              <w:rPr>
                <w:color w:val="000000" w:themeColor="text1"/>
              </w:rPr>
              <w:t>–</w:t>
            </w:r>
            <w:r w:rsidRPr="00AC6E43">
              <w:rPr>
                <w:color w:val="000000" w:themeColor="text1"/>
              </w:rPr>
              <w:t xml:space="preserve"> не ниже </w:t>
            </w:r>
            <w:r w:rsidR="00443A9B" w:rsidRPr="00AC6E43">
              <w:rPr>
                <w:color w:val="000000" w:themeColor="text1"/>
              </w:rPr>
              <w:t>100%</w:t>
            </w:r>
            <w:r w:rsidRPr="00AC6E43">
              <w:rPr>
                <w:color w:val="000000" w:themeColor="text1"/>
              </w:rPr>
              <w:t>;</w:t>
            </w:r>
          </w:p>
          <w:p w:rsidR="00E847CA" w:rsidRPr="00AC6E43" w:rsidRDefault="00E847CA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t>2</w:t>
            </w:r>
            <w:r w:rsidR="00CF736A" w:rsidRPr="00AC6E43">
              <w:t>)</w:t>
            </w:r>
            <w:r w:rsidRPr="00AC6E43">
              <w:rPr>
                <w:color w:val="000000" w:themeColor="text1"/>
              </w:rPr>
              <w:t xml:space="preserve"> увеличение доли благоустроенных дворовых территорий от общего количества дворовых территорий с </w:t>
            </w:r>
            <w:r w:rsidR="00A715E9" w:rsidRPr="00AC6E43">
              <w:rPr>
                <w:color w:val="000000" w:themeColor="text1"/>
              </w:rPr>
              <w:t>45</w:t>
            </w:r>
            <w:r w:rsidRPr="00AC6E43">
              <w:rPr>
                <w:color w:val="000000" w:themeColor="text1"/>
              </w:rPr>
              <w:t>% в 20</w:t>
            </w:r>
            <w:r w:rsidR="009B5425" w:rsidRPr="00AC6E43">
              <w:rPr>
                <w:color w:val="000000" w:themeColor="text1"/>
              </w:rPr>
              <w:t>22</w:t>
            </w:r>
            <w:r w:rsidRPr="00AC6E43">
              <w:rPr>
                <w:color w:val="000000" w:themeColor="text1"/>
              </w:rPr>
              <w:t xml:space="preserve"> году до </w:t>
            </w:r>
            <w:r w:rsidR="00A715E9" w:rsidRPr="00AC6E43">
              <w:rPr>
                <w:color w:val="000000" w:themeColor="text1"/>
              </w:rPr>
              <w:t>80</w:t>
            </w:r>
            <w:r w:rsidRPr="00AC6E43">
              <w:rPr>
                <w:color w:val="000000" w:themeColor="text1"/>
              </w:rPr>
              <w:t>% в 2030 году;</w:t>
            </w:r>
          </w:p>
          <w:p w:rsidR="00543291" w:rsidRPr="00AC6E43" w:rsidRDefault="00E847CA" w:rsidP="00587347">
            <w:pPr>
              <w:widowControl w:val="0"/>
              <w:rPr>
                <w:color w:val="000000" w:themeColor="text1"/>
                <w:sz w:val="20"/>
              </w:rPr>
            </w:pPr>
            <w:r w:rsidRPr="00AC6E43">
              <w:rPr>
                <w:color w:val="000000" w:themeColor="text1"/>
                <w:sz w:val="20"/>
              </w:rPr>
              <w:t>3</w:t>
            </w:r>
            <w:r w:rsidR="00CF736A" w:rsidRPr="00AC6E43">
              <w:rPr>
                <w:sz w:val="20"/>
              </w:rPr>
              <w:t>)</w:t>
            </w:r>
            <w:r w:rsidRPr="00AC6E43">
              <w:rPr>
                <w:color w:val="000000" w:themeColor="text1"/>
                <w:sz w:val="20"/>
              </w:rPr>
              <w:t xml:space="preserve"> увеличение доли благоустроенных территорий общего пользования от общего количества таких территорий с </w:t>
            </w:r>
            <w:r w:rsidR="00A715E9" w:rsidRPr="00AC6E43">
              <w:rPr>
                <w:color w:val="000000" w:themeColor="text1"/>
                <w:sz w:val="20"/>
              </w:rPr>
              <w:t>16</w:t>
            </w:r>
            <w:r w:rsidRPr="00AC6E43">
              <w:rPr>
                <w:color w:val="000000" w:themeColor="text1"/>
                <w:sz w:val="20"/>
              </w:rPr>
              <w:t>% в 20</w:t>
            </w:r>
            <w:r w:rsidR="009B5425" w:rsidRPr="00AC6E43">
              <w:rPr>
                <w:color w:val="000000" w:themeColor="text1"/>
                <w:sz w:val="20"/>
              </w:rPr>
              <w:t>22</w:t>
            </w:r>
            <w:r w:rsidRPr="00AC6E43">
              <w:rPr>
                <w:color w:val="000000" w:themeColor="text1"/>
                <w:sz w:val="20"/>
              </w:rPr>
              <w:t xml:space="preserve"> году до </w:t>
            </w:r>
            <w:r w:rsidR="00A715E9" w:rsidRPr="00AC6E43">
              <w:rPr>
                <w:color w:val="000000" w:themeColor="text1"/>
                <w:sz w:val="20"/>
              </w:rPr>
              <w:t>34</w:t>
            </w:r>
            <w:r w:rsidRPr="00AC6E43">
              <w:rPr>
                <w:color w:val="000000" w:themeColor="text1"/>
                <w:sz w:val="20"/>
              </w:rPr>
              <w:t>% в 2030 году</w:t>
            </w:r>
          </w:p>
        </w:tc>
        <w:tc>
          <w:tcPr>
            <w:tcW w:w="1415" w:type="dxa"/>
          </w:tcPr>
          <w:p w:rsidR="00543291" w:rsidRPr="00AC6E43" w:rsidRDefault="00467FD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УЖКХ</w:t>
            </w:r>
          </w:p>
        </w:tc>
        <w:tc>
          <w:tcPr>
            <w:tcW w:w="1134" w:type="dxa"/>
          </w:tcPr>
          <w:p w:rsidR="00543291" w:rsidRPr="00AC6E43" w:rsidRDefault="00C95375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F64258" w:rsidRPr="00AC6E43" w:rsidTr="00587347">
        <w:trPr>
          <w:trHeight w:val="874"/>
          <w:jc w:val="center"/>
        </w:trPr>
        <w:tc>
          <w:tcPr>
            <w:tcW w:w="2127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1.3.3. Развитие транспортной инфраструктуры</w:t>
            </w:r>
          </w:p>
        </w:tc>
        <w:tc>
          <w:tcPr>
            <w:tcW w:w="4678" w:type="dxa"/>
          </w:tcPr>
          <w:p w:rsidR="00F64258" w:rsidRPr="00AC6E43" w:rsidRDefault="00F64258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осуществление дорожной деятельности и обеспечение безопасности дорожного движения на территории города Оренбурга;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организация качественного транспортного </w:t>
            </w:r>
            <w:proofErr w:type="gramStart"/>
            <w:r w:rsidRPr="00AC6E43">
              <w:t>обслуживания всех категорий жителей города Оренбурга</w:t>
            </w:r>
            <w:proofErr w:type="gramEnd"/>
          </w:p>
          <w:p w:rsidR="00F64258" w:rsidRPr="00AC6E43" w:rsidRDefault="00F64258" w:rsidP="00587347">
            <w:pPr>
              <w:rPr>
                <w:sz w:val="20"/>
              </w:rPr>
            </w:pPr>
          </w:p>
        </w:tc>
        <w:tc>
          <w:tcPr>
            <w:tcW w:w="2694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 «Развитие пассажирского транспорта на территории города Оренбурга»</w:t>
            </w:r>
            <w:r w:rsidR="00467FD4" w:rsidRPr="00AC6E43">
              <w:rPr>
                <w:sz w:val="20"/>
              </w:rPr>
              <w:t>;</w:t>
            </w:r>
          </w:p>
          <w:p w:rsidR="00467FD4" w:rsidRPr="00AC6E43" w:rsidRDefault="00467FD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 «Строительство и дорожное хозяйство в городе Оренбурге»</w:t>
            </w:r>
          </w:p>
        </w:tc>
        <w:tc>
          <w:tcPr>
            <w:tcW w:w="3969" w:type="dxa"/>
          </w:tcPr>
          <w:p w:rsidR="00F64258" w:rsidRPr="00AC6E43" w:rsidRDefault="00F64258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снижение доли протяженности автомобильных дорог общего пользования местного значения, не отвечающих нормативным требованиям, в их общей протяженности </w:t>
            </w:r>
            <w:r w:rsidR="00D77233" w:rsidRPr="00AC6E43">
              <w:t>–</w:t>
            </w:r>
            <w:r w:rsidR="00D77233">
              <w:t xml:space="preserve"> </w:t>
            </w:r>
            <w:r w:rsidRPr="00AC6E43">
              <w:t xml:space="preserve">с </w:t>
            </w:r>
            <w:r w:rsidR="008939D3" w:rsidRPr="00AC6E43">
              <w:t>26,8</w:t>
            </w:r>
            <w:r w:rsidRPr="00AC6E43">
              <w:t xml:space="preserve">% в 2022 году до </w:t>
            </w:r>
            <w:r w:rsidR="008939D3" w:rsidRPr="00AC6E43">
              <w:t>11</w:t>
            </w:r>
            <w:r w:rsidRPr="00AC6E43">
              <w:t>% в 2030 году;</w:t>
            </w:r>
          </w:p>
          <w:p w:rsidR="00F64258" w:rsidRPr="00AC6E43" w:rsidRDefault="00F64258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t>2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снижение смертности от дорожно-транспортных происшествий на 100 тыс. человек населения – не более </w:t>
            </w:r>
            <w:r w:rsidR="00B63080" w:rsidRPr="00AC6E43">
              <w:rPr>
                <w:sz w:val="20"/>
              </w:rPr>
              <w:t>3,5</w:t>
            </w:r>
            <w:r w:rsidRPr="00AC6E43">
              <w:rPr>
                <w:sz w:val="20"/>
              </w:rPr>
              <w:t xml:space="preserve"> случаев в 2030 году</w:t>
            </w:r>
            <w:r w:rsidR="00D77233">
              <w:rPr>
                <w:sz w:val="20"/>
              </w:rPr>
              <w:t>;</w:t>
            </w:r>
          </w:p>
          <w:p w:rsidR="004F61AF" w:rsidRPr="00AC6E43" w:rsidRDefault="004F61AF" w:rsidP="00587347">
            <w:pPr>
              <w:widowControl w:val="0"/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3</w:t>
            </w:r>
            <w:r w:rsidR="00A4093F" w:rsidRPr="00AC6E43">
              <w:rPr>
                <w:sz w:val="20"/>
              </w:rPr>
              <w:t>)</w:t>
            </w:r>
            <w:r w:rsidRPr="00AC6E43">
              <w:rPr>
                <w:sz w:val="20"/>
              </w:rPr>
              <w:t xml:space="preserve"> </w:t>
            </w:r>
            <w:r w:rsidR="00A4093F">
              <w:rPr>
                <w:color w:val="000000"/>
                <w:sz w:val="20"/>
              </w:rPr>
              <w:t>с</w:t>
            </w:r>
            <w:r w:rsidRPr="00AC6E43">
              <w:rPr>
                <w:color w:val="000000"/>
                <w:sz w:val="20"/>
              </w:rPr>
              <w:t xml:space="preserve">нижение количества негативных обращений (жалоб) граждан в Администрацию города Оренбурга по вопросам работы транспорта общего пользования по муниципальным и садоводческим маршрутам </w:t>
            </w:r>
            <w:r w:rsidRPr="00AC6E43">
              <w:rPr>
                <w:color w:val="000000" w:themeColor="text1"/>
                <w:sz w:val="20"/>
              </w:rPr>
              <w:t xml:space="preserve">ежегодно на </w:t>
            </w:r>
            <w:r w:rsidR="00D77233">
              <w:rPr>
                <w:color w:val="000000" w:themeColor="text1"/>
                <w:sz w:val="20"/>
              </w:rPr>
              <w:t xml:space="preserve"> </w:t>
            </w:r>
            <w:r w:rsidRPr="00AC6E43">
              <w:rPr>
                <w:color w:val="000000" w:themeColor="text1"/>
                <w:sz w:val="20"/>
              </w:rPr>
              <w:t>2 % по отношению к предыдущему периоду</w:t>
            </w:r>
          </w:p>
        </w:tc>
        <w:tc>
          <w:tcPr>
            <w:tcW w:w="1415" w:type="dxa"/>
          </w:tcPr>
          <w:p w:rsidR="00F64258" w:rsidRPr="00AC6E43" w:rsidRDefault="00467FD4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 w:rsidRPr="00AC6E43">
              <w:rPr>
                <w:sz w:val="20"/>
              </w:rPr>
              <w:lastRenderedPageBreak/>
              <w:t>ДГиЗО</w:t>
            </w:r>
            <w:proofErr w:type="spellEnd"/>
          </w:p>
          <w:p w:rsidR="0056275E" w:rsidRPr="00AC6E43" w:rsidRDefault="0056275E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УПТ</w:t>
            </w:r>
          </w:p>
        </w:tc>
        <w:tc>
          <w:tcPr>
            <w:tcW w:w="1134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F64258" w:rsidRPr="00AC6E43" w:rsidTr="00587347">
        <w:trPr>
          <w:trHeight w:val="874"/>
          <w:jc w:val="center"/>
        </w:trPr>
        <w:tc>
          <w:tcPr>
            <w:tcW w:w="2127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 xml:space="preserve">1.3.4. Обеспечение безопасности </w:t>
            </w:r>
          </w:p>
        </w:tc>
        <w:tc>
          <w:tcPr>
            <w:tcW w:w="4678" w:type="dxa"/>
          </w:tcPr>
          <w:p w:rsidR="00F64258" w:rsidRPr="00AC6E43" w:rsidRDefault="00F64258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обеспечение гарантий безопасности жизнедеятельности в городе Оренбург</w:t>
            </w:r>
            <w:r w:rsidR="00D77233">
              <w:t>е</w:t>
            </w:r>
            <w:r w:rsidRPr="00AC6E43">
              <w:t>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привлечение общественности к участию в охране общественного порядка, в профилактике терроризма и экстремизма;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повышение эффективности работы по выявлению, предупреждению и профилактике правонарушений, в том числе совершаемых несовершеннолетними, участие в профилактике терроризма и экстремизма;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выполнение комплекса мероприятий по обеспечению пожарной безопасности</w:t>
            </w:r>
          </w:p>
        </w:tc>
        <w:tc>
          <w:tcPr>
            <w:tcW w:w="2694" w:type="dxa"/>
          </w:tcPr>
          <w:p w:rsidR="00467FD4" w:rsidRPr="00AC6E43" w:rsidRDefault="00467FD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 «Обеспечение мероприятий в области гражданской обороны, защиты населения и территории от чрезвычайных ситуаций, пожарной безопасности и безопасности людей на водных объектах  в муниципальном образовании «город Оренбург»;</w:t>
            </w:r>
          </w:p>
          <w:p w:rsidR="00467FD4" w:rsidRPr="00AC6E43" w:rsidRDefault="00467FD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 «Профилактика терроризма и экстремизма на территории муниципального образования «город Оренбург»;</w:t>
            </w:r>
          </w:p>
          <w:p w:rsidR="00467FD4" w:rsidRPr="00AC6E43" w:rsidRDefault="00467FD4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муниципальная программа «Профилактика правонарушений в муниципальном образовании «город Оренбург»</w:t>
            </w:r>
          </w:p>
        </w:tc>
        <w:tc>
          <w:tcPr>
            <w:tcW w:w="3969" w:type="dxa"/>
          </w:tcPr>
          <w:p w:rsidR="00F64258" w:rsidRPr="00AC6E43" w:rsidRDefault="00F64258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t>1</w:t>
            </w:r>
            <w:r w:rsidR="00A4093F" w:rsidRPr="00AC6E43">
              <w:t>)</w:t>
            </w:r>
            <w:r w:rsidRPr="00AC6E43">
              <w:rPr>
                <w:color w:val="000000" w:themeColor="text1"/>
              </w:rPr>
              <w:t xml:space="preserve"> снижение количества пострадавших от пожаров на 10 тысяч человек населения города Оренбурга до </w:t>
            </w:r>
            <w:r w:rsidR="00AE0044" w:rsidRPr="00AC6E43">
              <w:rPr>
                <w:color w:val="000000" w:themeColor="text1"/>
              </w:rPr>
              <w:t>2</w:t>
            </w:r>
            <w:r w:rsidRPr="00AC6E43">
              <w:rPr>
                <w:color w:val="000000" w:themeColor="text1"/>
              </w:rPr>
              <w:t xml:space="preserve"> человек в 2030 году;</w:t>
            </w:r>
          </w:p>
          <w:p w:rsidR="002F5683" w:rsidRPr="00AC6E43" w:rsidRDefault="002F5683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t>2</w:t>
            </w:r>
            <w:r w:rsidR="00A4093F" w:rsidRPr="00AC6E43">
              <w:t>)</w:t>
            </w:r>
            <w:r w:rsidRPr="00AC6E43">
              <w:rPr>
                <w:color w:val="000000" w:themeColor="text1"/>
              </w:rPr>
              <w:t xml:space="preserve"> </w:t>
            </w:r>
            <w:r w:rsidR="00A4093F">
              <w:rPr>
                <w:color w:val="000000" w:themeColor="text1"/>
              </w:rPr>
              <w:t>с</w:t>
            </w:r>
            <w:r w:rsidRPr="00AC6E43">
              <w:rPr>
                <w:color w:val="000000" w:themeColor="text1"/>
              </w:rPr>
              <w:t xml:space="preserve">нижение числа совершенных преступлений на территории муниципального образования «город Оренбург» до 80% </w:t>
            </w:r>
            <w:r w:rsidR="003D17B2" w:rsidRPr="00AC6E43">
              <w:rPr>
                <w:color w:val="000000" w:themeColor="text1"/>
              </w:rPr>
              <w:t xml:space="preserve">в 2030 году </w:t>
            </w:r>
            <w:r w:rsidRPr="00AC6E43">
              <w:rPr>
                <w:color w:val="000000" w:themeColor="text1"/>
              </w:rPr>
              <w:t xml:space="preserve">по </w:t>
            </w:r>
            <w:r w:rsidR="003D17B2" w:rsidRPr="00AC6E43">
              <w:rPr>
                <w:color w:val="000000" w:themeColor="text1"/>
              </w:rPr>
              <w:t>отношению</w:t>
            </w:r>
            <w:r w:rsidRPr="00AC6E43">
              <w:rPr>
                <w:color w:val="000000" w:themeColor="text1"/>
              </w:rPr>
              <w:t xml:space="preserve"> к 2022 году;</w:t>
            </w:r>
          </w:p>
          <w:p w:rsidR="00F64258" w:rsidRPr="00AC6E43" w:rsidRDefault="003D17B2" w:rsidP="00587347">
            <w:pPr>
              <w:pStyle w:val="ConsPlusNormal"/>
              <w:rPr>
                <w:color w:val="000000" w:themeColor="text1"/>
              </w:rPr>
            </w:pPr>
            <w:r w:rsidRPr="00AC6E43">
              <w:rPr>
                <w:color w:val="000000" w:themeColor="text1"/>
              </w:rPr>
              <w:t>3</w:t>
            </w:r>
            <w:r w:rsidR="00A4093F" w:rsidRPr="00AC6E43">
              <w:t>)</w:t>
            </w:r>
            <w:r w:rsidR="00F64258" w:rsidRPr="00AC6E43">
              <w:rPr>
                <w:color w:val="000000" w:themeColor="text1"/>
              </w:rPr>
              <w:t xml:space="preserve"> снижение количества преступлений, совершенных несовершеннолетними, ежегодно на </w:t>
            </w:r>
            <w:r w:rsidR="00AE0044" w:rsidRPr="00AC6E43">
              <w:rPr>
                <w:color w:val="000000" w:themeColor="text1"/>
              </w:rPr>
              <w:t xml:space="preserve">2 </w:t>
            </w:r>
            <w:r w:rsidR="00F64258" w:rsidRPr="00AC6E43">
              <w:rPr>
                <w:color w:val="000000" w:themeColor="text1"/>
              </w:rPr>
              <w:t>% по отношению к предыдущему периоду;</w:t>
            </w:r>
          </w:p>
          <w:p w:rsidR="00F64258" w:rsidRPr="00AC6E43" w:rsidRDefault="003D17B2" w:rsidP="00587347">
            <w:pPr>
              <w:widowControl w:val="0"/>
              <w:rPr>
                <w:color w:val="000000" w:themeColor="text1"/>
                <w:sz w:val="20"/>
              </w:rPr>
            </w:pPr>
            <w:r w:rsidRPr="00AC6E43">
              <w:rPr>
                <w:color w:val="000000" w:themeColor="text1"/>
                <w:sz w:val="20"/>
              </w:rPr>
              <w:t>4</w:t>
            </w:r>
            <w:r w:rsidR="00A4093F" w:rsidRPr="00AC6E43">
              <w:rPr>
                <w:sz w:val="20"/>
              </w:rPr>
              <w:t>)</w:t>
            </w:r>
            <w:r w:rsidR="00F64258" w:rsidRPr="00AC6E43">
              <w:rPr>
                <w:color w:val="000000" w:themeColor="text1"/>
                <w:sz w:val="20"/>
              </w:rPr>
              <w:t xml:space="preserve"> прирост количества правонарушений, выявленных с участием добровольных народных дружин, общественных организаций правоохранительной направленности, на </w:t>
            </w:r>
            <w:r w:rsidR="002F5683" w:rsidRPr="00AC6E43">
              <w:rPr>
                <w:color w:val="000000" w:themeColor="text1"/>
                <w:sz w:val="20"/>
              </w:rPr>
              <w:t>2</w:t>
            </w:r>
            <w:r w:rsidR="00F64258" w:rsidRPr="00AC6E43">
              <w:rPr>
                <w:color w:val="000000" w:themeColor="text1"/>
                <w:sz w:val="20"/>
              </w:rPr>
              <w:t>% ежегодно</w:t>
            </w:r>
          </w:p>
        </w:tc>
        <w:tc>
          <w:tcPr>
            <w:tcW w:w="1415" w:type="dxa"/>
          </w:tcPr>
          <w:p w:rsidR="00F64258" w:rsidRPr="00AC6E43" w:rsidRDefault="00A4093F" w:rsidP="00587347">
            <w:pPr>
              <w:tabs>
                <w:tab w:val="left" w:pos="3686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УГОЧСиПБ</w:t>
            </w:r>
            <w:proofErr w:type="spellEnd"/>
          </w:p>
          <w:p w:rsidR="0056275E" w:rsidRPr="00AC6E43" w:rsidRDefault="0056275E" w:rsidP="00587347">
            <w:pPr>
              <w:tabs>
                <w:tab w:val="left" w:pos="3686"/>
              </w:tabs>
              <w:rPr>
                <w:sz w:val="20"/>
              </w:rPr>
            </w:pPr>
            <w:proofErr w:type="gramStart"/>
            <w:r w:rsidRPr="00AC6E43">
              <w:rPr>
                <w:sz w:val="20"/>
              </w:rPr>
              <w:t>СБ</w:t>
            </w:r>
            <w:proofErr w:type="gramEnd"/>
          </w:p>
        </w:tc>
        <w:tc>
          <w:tcPr>
            <w:tcW w:w="1134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  <w:tr w:rsidR="00F64258" w:rsidRPr="00AC6E43" w:rsidTr="00587347">
        <w:trPr>
          <w:trHeight w:val="347"/>
          <w:jc w:val="center"/>
        </w:trPr>
        <w:tc>
          <w:tcPr>
            <w:tcW w:w="16017" w:type="dxa"/>
            <w:gridSpan w:val="6"/>
          </w:tcPr>
          <w:p w:rsidR="00F64258" w:rsidRPr="00AC6E43" w:rsidRDefault="00F64258" w:rsidP="00587347">
            <w:pPr>
              <w:pStyle w:val="af0"/>
              <w:numPr>
                <w:ilvl w:val="1"/>
                <w:numId w:val="15"/>
              </w:numPr>
              <w:tabs>
                <w:tab w:val="left" w:pos="3686"/>
              </w:tabs>
              <w:ind w:left="0"/>
              <w:jc w:val="center"/>
              <w:rPr>
                <w:sz w:val="20"/>
              </w:rPr>
            </w:pPr>
            <w:r w:rsidRPr="00AC6E43">
              <w:rPr>
                <w:sz w:val="20"/>
              </w:rPr>
              <w:t>Приоритетные направления повышения эффективности  и результативности деятельности органов местного самоуправления</w:t>
            </w:r>
          </w:p>
        </w:tc>
      </w:tr>
      <w:tr w:rsidR="00F64258" w:rsidRPr="00AC6E43" w:rsidTr="00587347">
        <w:trPr>
          <w:trHeight w:val="874"/>
          <w:jc w:val="center"/>
        </w:trPr>
        <w:tc>
          <w:tcPr>
            <w:tcW w:w="2127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t xml:space="preserve">1.4.1. </w:t>
            </w:r>
            <w:r w:rsidR="00D77233">
              <w:rPr>
                <w:sz w:val="20"/>
              </w:rPr>
              <w:t>П</w:t>
            </w:r>
            <w:r w:rsidRPr="00AC6E43">
              <w:rPr>
                <w:sz w:val="20"/>
              </w:rPr>
              <w:t>овышение эффективности муниципального управления</w:t>
            </w:r>
          </w:p>
        </w:tc>
        <w:tc>
          <w:tcPr>
            <w:tcW w:w="4678" w:type="dxa"/>
          </w:tcPr>
          <w:p w:rsidR="00F64258" w:rsidRPr="00AC6E43" w:rsidRDefault="00F64258" w:rsidP="00587347">
            <w:pPr>
              <w:pStyle w:val="ConsPlusNormal"/>
            </w:pPr>
            <w:r w:rsidRPr="00AC6E43">
              <w:t>1</w:t>
            </w:r>
            <w:r w:rsidR="00A4093F" w:rsidRPr="00AC6E43">
              <w:t>)</w:t>
            </w:r>
            <w:r w:rsidRPr="00AC6E43">
              <w:t xml:space="preserve"> развитие и повышение качества кадрового состава муниципальной службы, привлечение высококвалифицированных специалистов;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обеспечение социально-экономического развития в сфере муниципального управления;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минимизация причин и условий, способствующих проявлению коррупции;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организационное обеспечение деятельности по профилактике коррупционных правонарушений в </w:t>
            </w:r>
            <w:r w:rsidRPr="00AC6E43">
              <w:lastRenderedPageBreak/>
              <w:t>Администрации города Оренбурга;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5</w:t>
            </w:r>
            <w:r w:rsidR="00A4093F" w:rsidRPr="00AC6E43">
              <w:t>)</w:t>
            </w:r>
            <w:r w:rsidRPr="00AC6E43">
              <w:t xml:space="preserve"> обеспечение внедрения новых, а также функционирование, сопровождение и развитие имеющихся информационных систем и ресурсов;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6</w:t>
            </w:r>
            <w:r w:rsidR="00A4093F" w:rsidRPr="00AC6E43">
              <w:t>)</w:t>
            </w:r>
            <w:r w:rsidRPr="00AC6E43">
              <w:t xml:space="preserve"> организация предоставления муниципальных услуг в городе Оренбурге преимущественно в электронном виде;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7</w:t>
            </w:r>
            <w:r w:rsidR="00A4093F" w:rsidRPr="00AC6E43">
              <w:t>)</w:t>
            </w:r>
            <w:r w:rsidRPr="00AC6E43">
              <w:t xml:space="preserve"> организация планирования и исполнения бюджета города Оренбурга, оптимизация бюджетных расходов;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8</w:t>
            </w:r>
            <w:r w:rsidR="00A4093F" w:rsidRPr="00AC6E43">
              <w:t>)</w:t>
            </w:r>
            <w:r w:rsidRPr="00AC6E43">
              <w:t xml:space="preserve"> повышение эффективности ведения бюджетного (бухгалтерского) учета и формирования бюджетной (бухгалтерской) отчетности;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9</w:t>
            </w:r>
            <w:r w:rsidR="00A4093F" w:rsidRPr="00AC6E43">
              <w:t>)</w:t>
            </w:r>
            <w:r w:rsidRPr="00AC6E43">
              <w:t xml:space="preserve"> эффективное управление муниципальным долгом, обеспечение приемлемого и экономически обоснованного объема и структуры муниципального долга;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10</w:t>
            </w:r>
            <w:r w:rsidR="00A4093F" w:rsidRPr="00AC6E43">
              <w:t>)</w:t>
            </w:r>
            <w:r w:rsidRPr="00AC6E43">
              <w:t xml:space="preserve"> обеспечение открытости и прозрачности муниципальных финансов</w:t>
            </w:r>
          </w:p>
        </w:tc>
        <w:tc>
          <w:tcPr>
            <w:tcW w:w="2694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kern w:val="28"/>
                <w:sz w:val="20"/>
              </w:rPr>
            </w:pPr>
            <w:r w:rsidRPr="00AC6E43">
              <w:rPr>
                <w:kern w:val="28"/>
                <w:sz w:val="20"/>
              </w:rPr>
              <w:lastRenderedPageBreak/>
              <w:t xml:space="preserve">муниципальная программа «Развитие муниципальной службы в Администрации города Оренбурга»; </w:t>
            </w:r>
          </w:p>
          <w:p w:rsidR="00F64258" w:rsidRPr="00AC6E43" w:rsidRDefault="00F64258" w:rsidP="00587347">
            <w:pPr>
              <w:tabs>
                <w:tab w:val="left" w:pos="3686"/>
              </w:tabs>
              <w:rPr>
                <w:kern w:val="28"/>
                <w:sz w:val="20"/>
              </w:rPr>
            </w:pPr>
            <w:r w:rsidRPr="00AC6E43">
              <w:rPr>
                <w:kern w:val="28"/>
                <w:sz w:val="20"/>
              </w:rPr>
              <w:t xml:space="preserve">муниципальная программа «Повышение эффективности управления муниципальным имуществом города </w:t>
            </w:r>
            <w:r w:rsidRPr="00AC6E43">
              <w:rPr>
                <w:kern w:val="28"/>
                <w:sz w:val="20"/>
              </w:rPr>
              <w:lastRenderedPageBreak/>
              <w:t>Оренбурга»;</w:t>
            </w:r>
          </w:p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kern w:val="28"/>
                <w:sz w:val="20"/>
              </w:rPr>
              <w:t xml:space="preserve">муниципальная программа </w:t>
            </w:r>
            <w:r w:rsidRPr="00AC6E43">
              <w:rPr>
                <w:sz w:val="20"/>
              </w:rPr>
              <w:t>«Управление муниципальными финансами и муниципальным долгом города Оренбурга»;</w:t>
            </w:r>
          </w:p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kern w:val="28"/>
                <w:sz w:val="20"/>
              </w:rPr>
              <w:t xml:space="preserve">муниципальная программа </w:t>
            </w:r>
            <w:r w:rsidRPr="00AC6E43">
              <w:rPr>
                <w:sz w:val="20"/>
              </w:rPr>
              <w:t>«Информатизация и связь в обеспечении деятельности органов местного самоуправления муниципального образования «город Оренбург»</w:t>
            </w:r>
          </w:p>
        </w:tc>
        <w:tc>
          <w:tcPr>
            <w:tcW w:w="3969" w:type="dxa"/>
          </w:tcPr>
          <w:p w:rsidR="00F64258" w:rsidRPr="00AC6E43" w:rsidRDefault="00F64258" w:rsidP="00587347">
            <w:pPr>
              <w:pStyle w:val="ConsPlusNormal"/>
            </w:pPr>
            <w:r w:rsidRPr="00AC6E43">
              <w:lastRenderedPageBreak/>
              <w:t>1</w:t>
            </w:r>
            <w:r w:rsidR="00A4093F" w:rsidRPr="00AC6E43">
              <w:t>)</w:t>
            </w:r>
            <w:r w:rsidRPr="00AC6E43">
              <w:t xml:space="preserve"> снижение просроченной кредиторской задолженности консолидированного бюджета города Оренбурга до </w:t>
            </w:r>
            <w:r w:rsidR="00546EE6" w:rsidRPr="00AC6E43">
              <w:t xml:space="preserve">0,7 </w:t>
            </w:r>
            <w:r w:rsidRPr="00AC6E43">
              <w:t>% в 2030 году;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2</w:t>
            </w:r>
            <w:r w:rsidR="00A4093F" w:rsidRPr="00AC6E43">
              <w:t>)</w:t>
            </w:r>
            <w:r w:rsidRPr="00AC6E43">
              <w:t xml:space="preserve"> обеспечение </w:t>
            </w:r>
            <w:proofErr w:type="gramStart"/>
            <w:r w:rsidRPr="00AC6E43">
              <w:t>степени актуальности документов территориального планирования городского округа города Оренбурга</w:t>
            </w:r>
            <w:proofErr w:type="gramEnd"/>
            <w:r w:rsidRPr="00AC6E43">
              <w:t xml:space="preserve"> на уровне 100% ежегодно;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3</w:t>
            </w:r>
            <w:r w:rsidR="00A4093F" w:rsidRPr="00AC6E43">
              <w:t>)</w:t>
            </w:r>
            <w:r w:rsidRPr="00AC6E43">
              <w:t xml:space="preserve"> увеличение доли обращений в </w:t>
            </w:r>
            <w:r w:rsidRPr="00AC6E43">
              <w:lastRenderedPageBreak/>
              <w:t>электронном виде за получением массовых социально значимых услуг, доступных в электронном виде</w:t>
            </w:r>
            <w:r w:rsidR="00D77233">
              <w:t>,</w:t>
            </w:r>
            <w:r w:rsidRPr="00AC6E43">
              <w:t xml:space="preserve"> до 95% в 2030 году;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4</w:t>
            </w:r>
            <w:r w:rsidR="00A4093F" w:rsidRPr="00AC6E43">
              <w:t>)</w:t>
            </w:r>
            <w:r w:rsidRPr="00AC6E43">
              <w:t xml:space="preserve"> увеличение доли муниципальных услуг, доступных в электронном виде, в общем количестве муниципальных услуг до 95% в 2030 году;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5</w:t>
            </w:r>
            <w:r w:rsidR="00A4093F" w:rsidRPr="00AC6E43">
              <w:t>)</w:t>
            </w:r>
            <w:r w:rsidRPr="00AC6E43">
              <w:t xml:space="preserve"> обеспечение 100% населения высокоскоростным доступом к сети Интернет до 2030 года;</w:t>
            </w:r>
          </w:p>
          <w:p w:rsidR="00F64258" w:rsidRPr="00AC6E43" w:rsidRDefault="00F64258" w:rsidP="00587347">
            <w:pPr>
              <w:pStyle w:val="ConsPlusNormal"/>
            </w:pPr>
            <w:r w:rsidRPr="00AC6E43">
              <w:t>6</w:t>
            </w:r>
            <w:r w:rsidR="00A4093F" w:rsidRPr="00AC6E43">
              <w:t>)</w:t>
            </w:r>
            <w:r w:rsidRPr="00AC6E43">
              <w:t xml:space="preserve"> увеличение числа активных пользователей портала </w:t>
            </w:r>
            <w:proofErr w:type="spellStart"/>
            <w:r w:rsidRPr="00AC6E43">
              <w:t>Госуслуг</w:t>
            </w:r>
            <w:proofErr w:type="spellEnd"/>
            <w:r w:rsidRPr="00AC6E43">
              <w:t xml:space="preserve"> до 100% в 2030 году</w:t>
            </w:r>
          </w:p>
        </w:tc>
        <w:tc>
          <w:tcPr>
            <w:tcW w:w="1415" w:type="dxa"/>
          </w:tcPr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ДГиЗО</w:t>
            </w:r>
            <w:proofErr w:type="spellEnd"/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proofErr w:type="spellStart"/>
            <w:r>
              <w:rPr>
                <w:sz w:val="20"/>
              </w:rPr>
              <w:t>ДИиЖО</w:t>
            </w:r>
            <w:proofErr w:type="spellEnd"/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r>
              <w:rPr>
                <w:sz w:val="20"/>
              </w:rPr>
              <w:t>КМЗ</w:t>
            </w:r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proofErr w:type="spellStart"/>
            <w:r>
              <w:rPr>
                <w:sz w:val="20"/>
              </w:rPr>
              <w:t>КПРУиРП</w:t>
            </w:r>
            <w:proofErr w:type="spellEnd"/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proofErr w:type="spellStart"/>
            <w:r>
              <w:rPr>
                <w:sz w:val="20"/>
              </w:rPr>
              <w:t>КФКиС</w:t>
            </w:r>
            <w:proofErr w:type="spellEnd"/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proofErr w:type="spellStart"/>
            <w:r>
              <w:rPr>
                <w:sz w:val="20"/>
              </w:rPr>
              <w:t>УАиКРТГ</w:t>
            </w:r>
            <w:proofErr w:type="spellEnd"/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r>
              <w:rPr>
                <w:sz w:val="20"/>
              </w:rPr>
              <w:t>УЖКХ</w:t>
            </w:r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proofErr w:type="spellStart"/>
            <w:r>
              <w:rPr>
                <w:sz w:val="20"/>
              </w:rPr>
              <w:t>УКиИ</w:t>
            </w:r>
            <w:proofErr w:type="spellEnd"/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r>
              <w:rPr>
                <w:sz w:val="20"/>
              </w:rPr>
              <w:t>УМП</w:t>
            </w:r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УМСиКП</w:t>
            </w:r>
            <w:proofErr w:type="spellEnd"/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r>
              <w:rPr>
                <w:sz w:val="20"/>
              </w:rPr>
              <w:t>УО</w:t>
            </w:r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r>
              <w:rPr>
                <w:sz w:val="20"/>
              </w:rPr>
              <w:t>УООС</w:t>
            </w:r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r>
              <w:rPr>
                <w:sz w:val="20"/>
              </w:rPr>
              <w:t>УПТ</w:t>
            </w:r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r>
              <w:rPr>
                <w:sz w:val="20"/>
              </w:rPr>
              <w:t>УСП</w:t>
            </w:r>
          </w:p>
          <w:p w:rsidR="00F64258" w:rsidRPr="00AC6E43" w:rsidRDefault="00A4093F" w:rsidP="00587347">
            <w:pPr>
              <w:shd w:val="clear" w:color="auto" w:fill="FFFFFF"/>
              <w:rPr>
                <w:sz w:val="20"/>
              </w:rPr>
            </w:pPr>
            <w:proofErr w:type="spellStart"/>
            <w:r>
              <w:rPr>
                <w:sz w:val="20"/>
              </w:rPr>
              <w:t>УЭиПР</w:t>
            </w:r>
            <w:proofErr w:type="spellEnd"/>
          </w:p>
          <w:p w:rsidR="00F64258" w:rsidRPr="00AC6E43" w:rsidRDefault="00A4093F" w:rsidP="00587347">
            <w:pPr>
              <w:tabs>
                <w:tab w:val="left" w:pos="3686"/>
              </w:tabs>
              <w:rPr>
                <w:sz w:val="20"/>
              </w:rPr>
            </w:pPr>
            <w:r>
              <w:rPr>
                <w:sz w:val="20"/>
              </w:rPr>
              <w:t>ФУ</w:t>
            </w:r>
            <w:r w:rsidR="00F64258" w:rsidRPr="00AC6E43">
              <w:rPr>
                <w:sz w:val="20"/>
              </w:rPr>
              <w:t xml:space="preserve"> </w:t>
            </w:r>
            <w:proofErr w:type="spellStart"/>
            <w:proofErr w:type="gramStart"/>
            <w:r w:rsidR="00F64258" w:rsidRPr="00AC6E43">
              <w:rPr>
                <w:sz w:val="20"/>
              </w:rPr>
              <w:t>подведомст</w:t>
            </w:r>
            <w:proofErr w:type="spellEnd"/>
            <w:r w:rsidR="00D77233">
              <w:rPr>
                <w:sz w:val="20"/>
              </w:rPr>
              <w:t>-</w:t>
            </w:r>
            <w:r w:rsidR="00F64258" w:rsidRPr="00AC6E43">
              <w:rPr>
                <w:sz w:val="20"/>
              </w:rPr>
              <w:t>венные</w:t>
            </w:r>
            <w:proofErr w:type="gramEnd"/>
            <w:r w:rsidR="00F64258" w:rsidRPr="00AC6E43">
              <w:rPr>
                <w:sz w:val="20"/>
              </w:rPr>
              <w:t xml:space="preserve"> им учреждения и предприятия (при наличии)</w:t>
            </w:r>
          </w:p>
        </w:tc>
        <w:tc>
          <w:tcPr>
            <w:tcW w:w="1134" w:type="dxa"/>
          </w:tcPr>
          <w:p w:rsidR="00F64258" w:rsidRPr="00AC6E43" w:rsidRDefault="00F64258" w:rsidP="00587347">
            <w:pPr>
              <w:tabs>
                <w:tab w:val="left" w:pos="3686"/>
              </w:tabs>
              <w:rPr>
                <w:sz w:val="20"/>
              </w:rPr>
            </w:pPr>
            <w:r w:rsidRPr="00AC6E43">
              <w:rPr>
                <w:sz w:val="20"/>
              </w:rPr>
              <w:lastRenderedPageBreak/>
              <w:t>2024</w:t>
            </w:r>
            <w:r w:rsidR="005B6071" w:rsidRPr="00AC6E43">
              <w:rPr>
                <w:sz w:val="20"/>
              </w:rPr>
              <w:t>–</w:t>
            </w:r>
            <w:r w:rsidRPr="00AC6E43">
              <w:rPr>
                <w:sz w:val="20"/>
              </w:rPr>
              <w:t>2030</w:t>
            </w:r>
          </w:p>
        </w:tc>
      </w:tr>
    </w:tbl>
    <w:p w:rsidR="0034567B" w:rsidRDefault="0034567B">
      <w:pPr>
        <w:shd w:val="clear" w:color="auto" w:fill="FFFFFF"/>
        <w:ind w:right="140"/>
      </w:pPr>
    </w:p>
    <w:p w:rsidR="00491FBB" w:rsidRDefault="00D95F79">
      <w:pPr>
        <w:shd w:val="clear" w:color="auto" w:fill="FFFFFF"/>
        <w:ind w:right="140"/>
      </w:pPr>
      <w:r>
        <w:t>*</w:t>
      </w:r>
    </w:p>
    <w:p w:rsidR="00BA30E2" w:rsidRDefault="00BA30E2">
      <w:pPr>
        <w:shd w:val="clear" w:color="auto" w:fill="FFFFFF"/>
        <w:ind w:right="140"/>
      </w:pPr>
      <w:r>
        <w:t>АСО – администрация Северного округа города Оренбурга;</w:t>
      </w:r>
    </w:p>
    <w:p w:rsidR="00BA30E2" w:rsidRDefault="00BA30E2">
      <w:pPr>
        <w:shd w:val="clear" w:color="auto" w:fill="FFFFFF"/>
        <w:ind w:right="140"/>
      </w:pPr>
      <w:r>
        <w:t xml:space="preserve">АЮО </w:t>
      </w:r>
      <w:r w:rsidR="00AC6E43">
        <w:t>–</w:t>
      </w:r>
      <w:r>
        <w:t xml:space="preserve"> администрация Южного округа города Оренбурга;</w:t>
      </w:r>
    </w:p>
    <w:p w:rsidR="00491FBB" w:rsidRDefault="00D95F79">
      <w:pPr>
        <w:shd w:val="clear" w:color="auto" w:fill="FFFFFF"/>
        <w:ind w:right="140"/>
      </w:pPr>
      <w:proofErr w:type="spellStart"/>
      <w:r>
        <w:t>ДГиЗО</w:t>
      </w:r>
      <w:proofErr w:type="spellEnd"/>
      <w:r>
        <w:t xml:space="preserve"> – департамент градостроительства и земельных отношений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proofErr w:type="spellStart"/>
      <w:r>
        <w:t>ДИиЖО</w:t>
      </w:r>
      <w:proofErr w:type="spellEnd"/>
      <w:r>
        <w:t xml:space="preserve"> – департамент имущественных и жилищных отношений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r>
        <w:t xml:space="preserve">КМЗ – комитет муниципального заказа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proofErr w:type="spellStart"/>
      <w:r>
        <w:t>КПРУиРП</w:t>
      </w:r>
      <w:proofErr w:type="spellEnd"/>
      <w:r>
        <w:t xml:space="preserve"> – комитет потребительского рынка, услуг и развития предпринимательства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proofErr w:type="spellStart"/>
      <w:r>
        <w:t>КФКиС</w:t>
      </w:r>
      <w:proofErr w:type="spellEnd"/>
      <w:r>
        <w:t xml:space="preserve"> – комитет </w:t>
      </w:r>
      <w:r w:rsidR="00292F91">
        <w:t xml:space="preserve">по </w:t>
      </w:r>
      <w:r>
        <w:t>физической культур</w:t>
      </w:r>
      <w:r w:rsidR="00292F91">
        <w:t>е</w:t>
      </w:r>
      <w:r>
        <w:t xml:space="preserve"> и спорт</w:t>
      </w:r>
      <w:r w:rsidR="00292F91">
        <w:t>у</w:t>
      </w:r>
      <w:r>
        <w:t xml:space="preserve"> </w:t>
      </w:r>
      <w:r w:rsidR="00A4093F">
        <w:t>а</w:t>
      </w:r>
      <w:r>
        <w:t>дминистрации города Оренбурга;</w:t>
      </w:r>
    </w:p>
    <w:p w:rsidR="0056275E" w:rsidRDefault="0056275E">
      <w:pPr>
        <w:shd w:val="clear" w:color="auto" w:fill="FFFFFF"/>
        <w:ind w:right="140"/>
      </w:pPr>
      <w:proofErr w:type="gramStart"/>
      <w:r>
        <w:t>СБ</w:t>
      </w:r>
      <w:proofErr w:type="gramEnd"/>
      <w:r>
        <w:t xml:space="preserve"> – служба безопасности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proofErr w:type="spellStart"/>
      <w:r>
        <w:t>УАиКРТГ</w:t>
      </w:r>
      <w:proofErr w:type="spellEnd"/>
      <w:r>
        <w:t xml:space="preserve"> – управление архитектуры и комплексного развития </w:t>
      </w:r>
      <w:proofErr w:type="gramStart"/>
      <w:r>
        <w:t xml:space="preserve">территории города </w:t>
      </w:r>
      <w:r w:rsidR="00A4093F">
        <w:t>а</w:t>
      </w:r>
      <w:r>
        <w:t>дминистрации города Оренбурга</w:t>
      </w:r>
      <w:proofErr w:type="gramEnd"/>
      <w:r>
        <w:t>;</w:t>
      </w:r>
    </w:p>
    <w:p w:rsidR="0056275E" w:rsidRPr="0056275E" w:rsidRDefault="0056275E" w:rsidP="0056275E">
      <w:pPr>
        <w:pStyle w:val="1"/>
        <w:jc w:val="left"/>
        <w:rPr>
          <w:b w:val="0"/>
          <w:sz w:val="24"/>
          <w:szCs w:val="24"/>
        </w:rPr>
      </w:pPr>
      <w:proofErr w:type="spellStart"/>
      <w:r w:rsidRPr="0056275E">
        <w:rPr>
          <w:b w:val="0"/>
          <w:sz w:val="24"/>
          <w:szCs w:val="24"/>
        </w:rPr>
        <w:t>УГОЧСиПБ</w:t>
      </w:r>
      <w:proofErr w:type="spellEnd"/>
      <w:r w:rsidRPr="0056275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–</w:t>
      </w:r>
      <w:r w:rsidRPr="0056275E">
        <w:rPr>
          <w:b w:val="0"/>
          <w:sz w:val="24"/>
          <w:szCs w:val="24"/>
        </w:rPr>
        <w:t xml:space="preserve"> </w:t>
      </w:r>
      <w:bookmarkStart w:id="0" w:name="_Toc157412066"/>
      <w:r w:rsidRPr="0056275E">
        <w:rPr>
          <w:b w:val="0"/>
          <w:sz w:val="24"/>
          <w:szCs w:val="24"/>
        </w:rPr>
        <w:t>управление по гражданской обороне,</w:t>
      </w:r>
      <w:bookmarkStart w:id="1" w:name="_Toc188869395"/>
      <w:r w:rsidRPr="0056275E">
        <w:rPr>
          <w:rFonts w:asciiTheme="minorHAnsi" w:hAnsiTheme="minorHAnsi"/>
          <w:b w:val="0"/>
          <w:sz w:val="24"/>
          <w:szCs w:val="24"/>
        </w:rPr>
        <w:t xml:space="preserve"> </w:t>
      </w:r>
      <w:r w:rsidRPr="0056275E">
        <w:rPr>
          <w:b w:val="0"/>
          <w:sz w:val="24"/>
          <w:szCs w:val="24"/>
        </w:rPr>
        <w:t>чрезвычайным ситуациям и пожарной</w:t>
      </w:r>
      <w:bookmarkStart w:id="2" w:name="_Toc188869396"/>
      <w:bookmarkEnd w:id="1"/>
      <w:r w:rsidRPr="0056275E">
        <w:rPr>
          <w:b w:val="0"/>
          <w:sz w:val="24"/>
          <w:szCs w:val="24"/>
        </w:rPr>
        <w:t xml:space="preserve"> безопасности</w:t>
      </w:r>
      <w:bookmarkEnd w:id="0"/>
      <w:bookmarkEnd w:id="2"/>
      <w:r w:rsidR="00A4093F">
        <w:rPr>
          <w:b w:val="0"/>
          <w:sz w:val="24"/>
          <w:szCs w:val="24"/>
        </w:rPr>
        <w:t xml:space="preserve"> а</w:t>
      </w:r>
      <w:r w:rsidRPr="0056275E">
        <w:rPr>
          <w:b w:val="0"/>
          <w:sz w:val="24"/>
          <w:szCs w:val="24"/>
        </w:rP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r>
        <w:t xml:space="preserve">УЖКХ – </w:t>
      </w:r>
      <w:r w:rsidR="00587347">
        <w:t>У</w:t>
      </w:r>
      <w:r>
        <w:t xml:space="preserve">правление жилищно-коммунального хозяйства </w:t>
      </w:r>
      <w:r w:rsidR="00A4093F">
        <w:t>а</w:t>
      </w:r>
      <w:r>
        <w:t>дминистрации города Оренбурга;</w:t>
      </w:r>
    </w:p>
    <w:p w:rsidR="00691DE8" w:rsidRDefault="00691DE8" w:rsidP="00691DE8">
      <w:pPr>
        <w:shd w:val="clear" w:color="auto" w:fill="FFFFFF"/>
        <w:ind w:right="140"/>
      </w:pPr>
      <w:r>
        <w:t xml:space="preserve">УИП – управление по информационной политике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proofErr w:type="spellStart"/>
      <w:r>
        <w:t>УКиИ</w:t>
      </w:r>
      <w:proofErr w:type="spellEnd"/>
      <w:r>
        <w:t xml:space="preserve"> – управление</w:t>
      </w:r>
      <w:r w:rsidR="00D77233">
        <w:t xml:space="preserve"> по</w:t>
      </w:r>
      <w:r>
        <w:t xml:space="preserve"> культур</w:t>
      </w:r>
      <w:r w:rsidR="00D77233">
        <w:t>е</w:t>
      </w:r>
      <w:r>
        <w:t xml:space="preserve"> и искусств</w:t>
      </w:r>
      <w:r w:rsidR="00D77233">
        <w:t>у</w:t>
      </w:r>
      <w:r>
        <w:t xml:space="preserve">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r>
        <w:t xml:space="preserve">УМП – управление молодёжной политики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proofErr w:type="spellStart"/>
      <w:r>
        <w:t>УМСиКП</w:t>
      </w:r>
      <w:proofErr w:type="spellEnd"/>
      <w:r>
        <w:t xml:space="preserve"> – управление муниципальной службы и кадровой политики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r>
        <w:t xml:space="preserve">УО – управление образования </w:t>
      </w:r>
      <w:r w:rsidR="00A4093F">
        <w:t>а</w:t>
      </w:r>
      <w:r>
        <w:t>дминистрации города Оренбурга;</w:t>
      </w:r>
    </w:p>
    <w:p w:rsidR="00D32BCB" w:rsidRDefault="00D32BCB" w:rsidP="00D32BCB">
      <w:pPr>
        <w:shd w:val="clear" w:color="auto" w:fill="FFFFFF"/>
        <w:ind w:right="140"/>
      </w:pPr>
      <w:r>
        <w:t xml:space="preserve">УООС – управление </w:t>
      </w:r>
      <w:proofErr w:type="gramStart"/>
      <w:r>
        <w:t xml:space="preserve">охраны окружающей среды </w:t>
      </w:r>
      <w:r w:rsidR="00A4093F">
        <w:t>а</w:t>
      </w:r>
      <w:r>
        <w:t>дминистрации города Оренбурга</w:t>
      </w:r>
      <w:proofErr w:type="gramEnd"/>
      <w:r>
        <w:t>;</w:t>
      </w:r>
    </w:p>
    <w:p w:rsidR="00491FBB" w:rsidRDefault="00D95F79">
      <w:pPr>
        <w:shd w:val="clear" w:color="auto" w:fill="FFFFFF"/>
        <w:ind w:right="140"/>
      </w:pPr>
      <w:r>
        <w:lastRenderedPageBreak/>
        <w:t xml:space="preserve">УПТ – управление пассажирского транспорта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r>
        <w:t xml:space="preserve">УСП – управление </w:t>
      </w:r>
      <w:r w:rsidR="00691DE8">
        <w:t xml:space="preserve">по </w:t>
      </w:r>
      <w:r>
        <w:t>социальной политик</w:t>
      </w:r>
      <w:r w:rsidR="00691DE8">
        <w:t>е</w:t>
      </w:r>
      <w:r>
        <w:t xml:space="preserve">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proofErr w:type="spellStart"/>
      <w:r>
        <w:t>УЭиПР</w:t>
      </w:r>
      <w:proofErr w:type="spellEnd"/>
      <w:r>
        <w:t xml:space="preserve"> – управление экономики и перспективного развития </w:t>
      </w:r>
      <w:r w:rsidR="00A4093F">
        <w:t>а</w:t>
      </w:r>
      <w:r>
        <w:t>дминистрации города Оренбурга;</w:t>
      </w:r>
    </w:p>
    <w:p w:rsidR="00491FBB" w:rsidRDefault="00D95F79">
      <w:pPr>
        <w:shd w:val="clear" w:color="auto" w:fill="FFFFFF"/>
        <w:ind w:right="140"/>
      </w:pPr>
      <w:r>
        <w:t>ФУ – финансовое управление</w:t>
      </w:r>
      <w:r w:rsidR="00BA30E2">
        <w:t xml:space="preserve"> </w:t>
      </w:r>
      <w:r w:rsidR="00A4093F">
        <w:t>а</w:t>
      </w:r>
      <w:r w:rsidR="00BA30E2">
        <w:t>дминистрации города Оренбурга</w:t>
      </w:r>
    </w:p>
    <w:p w:rsidR="00491FBB" w:rsidRDefault="00491FBB">
      <w:pPr>
        <w:shd w:val="clear" w:color="auto" w:fill="FFFFFF"/>
        <w:ind w:right="140"/>
      </w:pPr>
    </w:p>
    <w:p w:rsidR="00491FBB" w:rsidRDefault="00491FBB">
      <w:pPr>
        <w:shd w:val="clear" w:color="auto" w:fill="FFFFFF"/>
        <w:ind w:right="140"/>
      </w:pPr>
    </w:p>
    <w:p w:rsidR="00491FBB" w:rsidRDefault="00491FBB">
      <w:pPr>
        <w:shd w:val="clear" w:color="auto" w:fill="FFFFFF"/>
        <w:ind w:right="140"/>
      </w:pPr>
    </w:p>
    <w:p w:rsidR="00491FBB" w:rsidRDefault="00491FBB">
      <w:pPr>
        <w:shd w:val="clear" w:color="auto" w:fill="FFFFFF"/>
        <w:ind w:right="140"/>
      </w:pPr>
    </w:p>
    <w:p w:rsidR="00ED6E24" w:rsidRDefault="00ED6E24">
      <w:pPr>
        <w:shd w:val="clear" w:color="auto" w:fill="FFFFFF"/>
        <w:ind w:right="140"/>
      </w:pPr>
    </w:p>
    <w:p w:rsidR="00ED6E24" w:rsidRDefault="00ED6E24">
      <w:pPr>
        <w:shd w:val="clear" w:color="auto" w:fill="FFFFFF"/>
        <w:ind w:right="140"/>
      </w:pPr>
    </w:p>
    <w:p w:rsidR="00ED6E24" w:rsidRDefault="00ED6E24">
      <w:pPr>
        <w:shd w:val="clear" w:color="auto" w:fill="FFFFFF"/>
        <w:ind w:right="140"/>
      </w:pPr>
    </w:p>
    <w:p w:rsidR="00ED6E24" w:rsidRDefault="00ED6E24">
      <w:pPr>
        <w:shd w:val="clear" w:color="auto" w:fill="FFFFFF"/>
        <w:ind w:right="140"/>
      </w:pPr>
    </w:p>
    <w:p w:rsidR="00ED6E24" w:rsidRDefault="00ED6E24">
      <w:pPr>
        <w:shd w:val="clear" w:color="auto" w:fill="FFFFFF"/>
        <w:ind w:right="140"/>
      </w:pPr>
    </w:p>
    <w:p w:rsidR="004F7C26" w:rsidRDefault="004F7C26">
      <w:pPr>
        <w:shd w:val="clear" w:color="auto" w:fill="FFFFFF"/>
        <w:ind w:right="140"/>
        <w:sectPr w:rsidR="004F7C26" w:rsidSect="00AC6E43">
          <w:headerReference w:type="default" r:id="rId9"/>
          <w:pgSz w:w="16840" w:h="11907" w:orient="landscape" w:code="9"/>
          <w:pgMar w:top="709" w:right="425" w:bottom="426" w:left="851" w:header="340" w:footer="283" w:gutter="0"/>
          <w:pgNumType w:start="2"/>
          <w:cols w:space="709"/>
          <w:docGrid w:linePitch="326"/>
        </w:sectPr>
      </w:pPr>
    </w:p>
    <w:p w:rsidR="00491FBB" w:rsidRPr="00AC6E43" w:rsidRDefault="00D95F79">
      <w:pPr>
        <w:pStyle w:val="ConsPlusTitle"/>
        <w:jc w:val="center"/>
        <w:outlineLvl w:val="1"/>
        <w:rPr>
          <w:rFonts w:ascii="Times New Roman" w:hAnsi="Times New Roman"/>
          <w:b w:val="0"/>
          <w:sz w:val="24"/>
        </w:rPr>
      </w:pPr>
      <w:r w:rsidRPr="00AC6E43">
        <w:rPr>
          <w:rFonts w:ascii="Times New Roman" w:hAnsi="Times New Roman"/>
          <w:b w:val="0"/>
          <w:sz w:val="24"/>
        </w:rPr>
        <w:lastRenderedPageBreak/>
        <w:t xml:space="preserve">2. Целевые показатели Стратегии </w:t>
      </w:r>
      <w:proofErr w:type="gramStart"/>
      <w:r w:rsidRPr="00AC6E43">
        <w:rPr>
          <w:rFonts w:ascii="Times New Roman" w:hAnsi="Times New Roman"/>
          <w:b w:val="0"/>
          <w:sz w:val="24"/>
        </w:rPr>
        <w:t>социально-экономического</w:t>
      </w:r>
      <w:proofErr w:type="gramEnd"/>
    </w:p>
    <w:p w:rsidR="00491FBB" w:rsidRPr="00AC6E43" w:rsidRDefault="00D95F79">
      <w:pPr>
        <w:pStyle w:val="ConsPlusTitle"/>
        <w:jc w:val="center"/>
        <w:rPr>
          <w:rFonts w:ascii="Times New Roman" w:hAnsi="Times New Roman"/>
          <w:b w:val="0"/>
          <w:sz w:val="24"/>
        </w:rPr>
      </w:pPr>
      <w:r w:rsidRPr="00AC6E43">
        <w:rPr>
          <w:rFonts w:ascii="Times New Roman" w:hAnsi="Times New Roman"/>
          <w:b w:val="0"/>
          <w:sz w:val="24"/>
        </w:rPr>
        <w:t xml:space="preserve">развития муниципального образования </w:t>
      </w:r>
      <w:r w:rsidR="00703BCC" w:rsidRPr="00AC6E43">
        <w:rPr>
          <w:rFonts w:ascii="Times New Roman" w:hAnsi="Times New Roman"/>
          <w:b w:val="0"/>
          <w:sz w:val="24"/>
        </w:rPr>
        <w:t>«</w:t>
      </w:r>
      <w:r w:rsidRPr="00AC6E43">
        <w:rPr>
          <w:rFonts w:ascii="Times New Roman" w:hAnsi="Times New Roman"/>
          <w:b w:val="0"/>
          <w:sz w:val="24"/>
        </w:rPr>
        <w:t>город Оренбург</w:t>
      </w:r>
      <w:r w:rsidR="00703BCC" w:rsidRPr="00AC6E43">
        <w:rPr>
          <w:rFonts w:ascii="Times New Roman" w:hAnsi="Times New Roman"/>
          <w:b w:val="0"/>
          <w:sz w:val="24"/>
        </w:rPr>
        <w:t>»</w:t>
      </w:r>
      <w:r w:rsidRPr="00AC6E43">
        <w:rPr>
          <w:rFonts w:ascii="Times New Roman" w:hAnsi="Times New Roman"/>
          <w:b w:val="0"/>
          <w:sz w:val="24"/>
        </w:rPr>
        <w:t xml:space="preserve"> до 2030 года</w:t>
      </w:r>
    </w:p>
    <w:tbl>
      <w:tblPr>
        <w:tblW w:w="15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6"/>
        <w:gridCol w:w="5811"/>
        <w:gridCol w:w="1275"/>
        <w:gridCol w:w="710"/>
        <w:gridCol w:w="710"/>
        <w:gridCol w:w="712"/>
        <w:gridCol w:w="709"/>
        <w:gridCol w:w="709"/>
        <w:gridCol w:w="709"/>
        <w:gridCol w:w="709"/>
        <w:gridCol w:w="709"/>
        <w:gridCol w:w="783"/>
        <w:gridCol w:w="10"/>
      </w:tblGrid>
      <w:tr w:rsidR="00587347" w:rsidRPr="00587347" w:rsidTr="009612CC">
        <w:trPr>
          <w:tblHeader/>
        </w:trPr>
        <w:tc>
          <w:tcPr>
            <w:tcW w:w="2046" w:type="dxa"/>
            <w:vMerge w:val="restart"/>
            <w:vAlign w:val="center"/>
          </w:tcPr>
          <w:p w:rsidR="00587347" w:rsidRPr="00587347" w:rsidRDefault="00587347" w:rsidP="009612CC">
            <w:pPr>
              <w:tabs>
                <w:tab w:val="left" w:pos="3686"/>
              </w:tabs>
              <w:jc w:val="center"/>
              <w:rPr>
                <w:sz w:val="20"/>
              </w:rPr>
            </w:pPr>
            <w:r w:rsidRPr="00587347">
              <w:rPr>
                <w:sz w:val="20"/>
              </w:rPr>
              <w:t>Направление деятельности</w:t>
            </w:r>
          </w:p>
        </w:tc>
        <w:tc>
          <w:tcPr>
            <w:tcW w:w="5811" w:type="dxa"/>
            <w:vMerge w:val="restart"/>
            <w:vAlign w:val="center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Целевые показатели социально-экономического развития</w:t>
            </w:r>
          </w:p>
        </w:tc>
        <w:tc>
          <w:tcPr>
            <w:tcW w:w="1275" w:type="dxa"/>
            <w:vMerge w:val="restart"/>
            <w:vAlign w:val="center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420" w:type="dxa"/>
            <w:gridSpan w:val="2"/>
            <w:vAlign w:val="center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Фактические значения</w:t>
            </w:r>
          </w:p>
        </w:tc>
        <w:tc>
          <w:tcPr>
            <w:tcW w:w="5050" w:type="dxa"/>
            <w:gridSpan w:val="8"/>
            <w:vAlign w:val="center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Плановые значения показателей по годам реализации Стратегии</w:t>
            </w:r>
          </w:p>
        </w:tc>
      </w:tr>
      <w:tr w:rsidR="00587347" w:rsidRPr="00587347" w:rsidTr="009612CC">
        <w:trPr>
          <w:gridAfter w:val="1"/>
          <w:wAfter w:w="10" w:type="dxa"/>
          <w:tblHeader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  <w:vMerge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2022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2030</w:t>
            </w:r>
          </w:p>
        </w:tc>
      </w:tr>
      <w:tr w:rsidR="00587347" w:rsidRPr="00587347" w:rsidTr="009612CC">
        <w:trPr>
          <w:gridAfter w:val="1"/>
          <w:wAfter w:w="10" w:type="dxa"/>
          <w:trHeight w:val="235"/>
          <w:tblHeader/>
        </w:trPr>
        <w:tc>
          <w:tcPr>
            <w:tcW w:w="2046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15592" w:type="dxa"/>
            <w:gridSpan w:val="12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2.1. Приоритетные направления экономики города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widowControl w:val="0"/>
              <w:rPr>
                <w:sz w:val="20"/>
              </w:rPr>
            </w:pPr>
            <w:r w:rsidRPr="00587347">
              <w:rPr>
                <w:sz w:val="20"/>
              </w:rPr>
              <w:t>2.1.1. Развитие промышленности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 xml:space="preserve">количество предприятий обрабатывающей промышленности с объемом выручки более 100 </w:t>
            </w:r>
            <w:proofErr w:type="gramStart"/>
            <w:r w:rsidRPr="00587347">
              <w:rPr>
                <w:sz w:val="20"/>
              </w:rPr>
              <w:t>млн</w:t>
            </w:r>
            <w:proofErr w:type="gramEnd"/>
            <w:r w:rsidRPr="00587347">
              <w:rPr>
                <w:sz w:val="20"/>
              </w:rPr>
              <w:t xml:space="preserve"> рублей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81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104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108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увеличение объема отгруженных товаров, выполненных работ и услуг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105,0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114,0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119,0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124,0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129,0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133,0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138,0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>2.1.2. Привлечение инвестиций</w:t>
            </w:r>
          </w:p>
        </w:tc>
        <w:tc>
          <w:tcPr>
            <w:tcW w:w="5811" w:type="dxa"/>
            <w:vAlign w:val="center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увеличение к 2030 году объема инвестиций в основной капитал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107,7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115,5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123,2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131,0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138,7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146,5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154,2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162,0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 xml:space="preserve">количество </w:t>
            </w:r>
            <w:proofErr w:type="gramStart"/>
            <w:r w:rsidRPr="00587347">
              <w:rPr>
                <w:sz w:val="20"/>
              </w:rPr>
              <w:t>новых</w:t>
            </w:r>
            <w:proofErr w:type="gramEnd"/>
            <w:r w:rsidRPr="00587347">
              <w:rPr>
                <w:sz w:val="20"/>
              </w:rPr>
              <w:t xml:space="preserve"> масштабных </w:t>
            </w:r>
            <w:proofErr w:type="spellStart"/>
            <w:r w:rsidRPr="00587347">
              <w:rPr>
                <w:sz w:val="20"/>
              </w:rPr>
              <w:t>инвестпроектов</w:t>
            </w:r>
            <w:proofErr w:type="spellEnd"/>
            <w:r w:rsidRPr="00587347">
              <w:rPr>
                <w:sz w:val="20"/>
              </w:rPr>
              <w:t xml:space="preserve"> в год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единиц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</w:t>
            </w:r>
          </w:p>
        </w:tc>
      </w:tr>
      <w:tr w:rsidR="00587347" w:rsidRPr="00587347" w:rsidTr="009612CC">
        <w:trPr>
          <w:gridAfter w:val="1"/>
          <w:wAfter w:w="10" w:type="dxa"/>
          <w:trHeight w:val="221"/>
        </w:trPr>
        <w:tc>
          <w:tcPr>
            <w:tcW w:w="2046" w:type="dxa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>2.1.3. Развитие торговли, общественного питания и услуг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увеличение к 2030 году оборота розничной торговли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103,5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107,0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110,5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114,0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117,5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121,0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124,5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128,1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>2.1.4. Развитие туризма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увеличение турпотока в город Оренбург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107,5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122,5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130,0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137,5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145,0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152,5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160,2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рост числа иностранных туристов, ежегодно посещающих город Оренбург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103,9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107,9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111,8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115,7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119,6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123,6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127,5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131,4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 xml:space="preserve">2.1.5. Содействие развитию малого бизнеса, популяризация предпринимательства 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увеличение доли занятых на малых и средних предприятиях в общей численности занятых в экономике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39,2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40,2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41,4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41,4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41,5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41,5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41,6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41,6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41,7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увеличение количества субъектов МСП и </w:t>
            </w:r>
            <w:proofErr w:type="spellStart"/>
            <w:r w:rsidRPr="00587347">
              <w:rPr>
                <w:rFonts w:ascii="Times New Roman" w:hAnsi="Times New Roman"/>
                <w:sz w:val="20"/>
              </w:rPr>
              <w:t>самозанятых</w:t>
            </w:r>
            <w:proofErr w:type="spellEnd"/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101,0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103,0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104,0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105,1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106,2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107,3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108,4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>2.1.6. Развитие агропромышленного комплекса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рост производства продукции сельского хозяйства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proofErr w:type="gramStart"/>
            <w:r w:rsidRPr="00587347">
              <w:rPr>
                <w:rFonts w:ascii="Times New Roman" w:hAnsi="Times New Roman"/>
                <w:sz w:val="20"/>
              </w:rPr>
              <w:t>млрд</w:t>
            </w:r>
            <w:proofErr w:type="gramEnd"/>
            <w:r w:rsidRPr="00587347">
              <w:rPr>
                <w:rFonts w:ascii="Times New Roman" w:hAnsi="Times New Roman"/>
                <w:sz w:val="20"/>
              </w:rPr>
              <w:t xml:space="preserve"> рублей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4,9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5,1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5,9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6,1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15592" w:type="dxa"/>
            <w:gridSpan w:val="12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2.2. Приоритетные направления развития человеческого потенциала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  <w:r w:rsidRPr="00587347">
              <w:rPr>
                <w:sz w:val="20"/>
              </w:rPr>
              <w:t xml:space="preserve">2.2.1. Демография 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тыс. человек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554,6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551,6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548,6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545,35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542,1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538,8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535,5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532,35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529,2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  <w:r w:rsidRPr="00587347">
              <w:rPr>
                <w:sz w:val="20"/>
              </w:rPr>
              <w:t>ожидаемая продолжительность жизни при рождении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лет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69,2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70,6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72,1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72,9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73,7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74,5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75,4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76,2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77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lastRenderedPageBreak/>
              <w:t>2.2.2. Обеспечение роста благополучия жителей города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 xml:space="preserve">темп роста среднемесячной номинальной начисленной заработной платы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116,1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118,2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108,6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107,7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107,6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105,0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105,0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105,0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105,0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 xml:space="preserve">сохранение уровня зарегистрированной безработицы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  <w:lang w:val="en-US"/>
              </w:rPr>
            </w:pPr>
            <w:r w:rsidRPr="00587347">
              <w:rPr>
                <w:color w:val="000000"/>
                <w:sz w:val="20"/>
                <w:lang w:val="en-US"/>
              </w:rPr>
              <w:t>0</w:t>
            </w:r>
            <w:r w:rsidRPr="00587347">
              <w:rPr>
                <w:color w:val="000000"/>
                <w:sz w:val="20"/>
              </w:rPr>
              <w:t>,</w:t>
            </w:r>
            <w:r w:rsidRPr="00587347">
              <w:rPr>
                <w:color w:val="000000"/>
                <w:sz w:val="20"/>
                <w:lang w:val="en-US"/>
              </w:rPr>
              <w:t>9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0,7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0,7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0,7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0,7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0,7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0,7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0,7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0,6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доля экономически активного населения от общей численности населения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48,2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48,3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48,4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48,5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48,6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48,7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48,8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color w:val="000000"/>
                <w:sz w:val="20"/>
              </w:rPr>
              <w:t>48,9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t>49,0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>2.2.3. Развитие образования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доля детей в возрасте от 3 до 7 лет, получающих услуги дошкольного образования, в общей численности детей данного возраста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доля детей в возрасте от 2 месяцев до 3 лет, получающих услуги дошкольного образования, в общей численности детей данного возраста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71,6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72,8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76,6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80,5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84,4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88,3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92,2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96,1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доля обучающихся в муниципальных общеобразовательных организациях, занимающихся в первую смену, в общей </w:t>
            </w:r>
            <w:proofErr w:type="gramStart"/>
            <w:r w:rsidRPr="00587347">
              <w:rPr>
                <w:rFonts w:ascii="Times New Roman" w:hAnsi="Times New Roman"/>
                <w:sz w:val="20"/>
              </w:rPr>
              <w:t>численности</w:t>
            </w:r>
            <w:proofErr w:type="gramEnd"/>
            <w:r w:rsidRPr="00587347">
              <w:rPr>
                <w:rFonts w:ascii="Times New Roman" w:hAnsi="Times New Roman"/>
                <w:sz w:val="20"/>
              </w:rPr>
              <w:t xml:space="preserve"> обучающихся в муниципальных общеобразовательных организациях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81,4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80,4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80,4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83,5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86,8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93,2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96,4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удельный вес численности обучающихся в соответствии с федеральными государственными образовательными стандартами в общей </w:t>
            </w:r>
            <w:proofErr w:type="gramStart"/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численности</w:t>
            </w:r>
            <w:proofErr w:type="gramEnd"/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 обучающихся в муниципальных образовательных организациях общего образования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ежегодный рост средней заработной платы педагогических работников образовательных учреждений общего образования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12,5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12,3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ежегодный рост средней заработной платы педагогических работников учреждений дополнительного образования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6,4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18,8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15,2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ежегодный рост средней заработной платы педагогических работников дошкольных образовательных учреждений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6,4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18,8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15,2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доля детей, охваченных образовательными программами дополнительного образования детей, в общей численности детей и молодежи в возрасте 5–18 лет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82,7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83,0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безбарьерная</w:t>
            </w:r>
            <w:proofErr w:type="spellEnd"/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 среда для инклюзивного образования детей-инвалидов, в общем числе общеобразовательных организаций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25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28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32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33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33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33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33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33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33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охват обучающихся 6</w:t>
            </w:r>
            <w:r w:rsidRPr="00587347">
              <w:rPr>
                <w:rFonts w:ascii="Times New Roman" w:hAnsi="Times New Roman"/>
                <w:sz w:val="20"/>
              </w:rPr>
              <w:t>–</w:t>
            </w: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11 классов </w:t>
            </w:r>
            <w:proofErr w:type="spellStart"/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профориентационными</w:t>
            </w:r>
            <w:proofErr w:type="spellEnd"/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 мероприятиями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2.2.4. Физическая культура и спорт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увеличение доли граждан, систематически занимающихся физической культурой и спортом, до 70,0 % в 2030 году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52,0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53,6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57,7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58,8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62,5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67,5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рост уровня обеспеченности граждан спортивными сооружениями, исходя из единовременной пропускной способности единиц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36,6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38,8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41,0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45,6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50,2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54,8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59,4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64,1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68,8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увеличение доли детей и молодежи в возрасте 3–29 лет, систематически занимающихся физической культурой и спортом, в общей численности обучающихся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94,3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94,4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94,5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94,6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94,7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94,8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увеличение доли граждан среднего возраста (женщины в возрасте 30–54 лет, мужчины в возрасте 30–59 лет)</w:t>
            </w:r>
            <w:r w:rsidR="005E7286">
              <w:rPr>
                <w:rFonts w:ascii="Times New Roman" w:hAnsi="Times New Roman"/>
                <w:sz w:val="20"/>
              </w:rPr>
              <w:t>,</w:t>
            </w:r>
            <w:r w:rsidRPr="00587347">
              <w:rPr>
                <w:rFonts w:ascii="Times New Roman" w:hAnsi="Times New Roman"/>
                <w:sz w:val="20"/>
              </w:rPr>
              <w:t xml:space="preserve"> систематически занимающихся физической культурой и спортом, в общей численности граждан среднего возраста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49,7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53,0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56,4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59,8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63,2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66,6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увеличение доли граждан старшего возраста (женщины в возрасте 55–79 лет, мужчины в возрасте 60–79 лет)</w:t>
            </w:r>
            <w:r w:rsidR="005E7286">
              <w:rPr>
                <w:rFonts w:ascii="Times New Roman" w:hAnsi="Times New Roman"/>
                <w:sz w:val="20"/>
              </w:rPr>
              <w:t>,</w:t>
            </w:r>
            <w:r w:rsidRPr="00587347">
              <w:rPr>
                <w:rFonts w:ascii="Times New Roman" w:hAnsi="Times New Roman"/>
                <w:sz w:val="20"/>
              </w:rPr>
              <w:t xml:space="preserve"> систематически занимающихся физической культурой и спортом, в общей численности граждан старшего возраста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22,5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26,2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29,9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33,6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37,4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41,2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>2.2.5. Развитие культуры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увеличение количества посещений культурных мероприятий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proofErr w:type="gramStart"/>
            <w:r w:rsidRPr="00587347">
              <w:rPr>
                <w:rFonts w:ascii="Times New Roman" w:hAnsi="Times New Roman"/>
                <w:sz w:val="20"/>
              </w:rPr>
              <w:t>млн</w:t>
            </w:r>
            <w:proofErr w:type="gramEnd"/>
            <w:r w:rsidRPr="00587347">
              <w:rPr>
                <w:rFonts w:ascii="Times New Roman" w:hAnsi="Times New Roman"/>
                <w:sz w:val="20"/>
              </w:rPr>
              <w:t xml:space="preserve"> единиц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1,6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1,9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3,3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3,6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увеличение </w:t>
            </w:r>
            <w:proofErr w:type="gramStart"/>
            <w:r w:rsidRPr="00587347">
              <w:rPr>
                <w:rFonts w:ascii="Times New Roman" w:hAnsi="Times New Roman"/>
                <w:sz w:val="20"/>
              </w:rPr>
              <w:t>числа посещений мероприятий учреждений культуры</w:t>
            </w:r>
            <w:proofErr w:type="gramEnd"/>
            <w:r w:rsidRPr="00587347">
              <w:rPr>
                <w:rFonts w:ascii="Times New Roman" w:hAnsi="Times New Roman"/>
                <w:sz w:val="20"/>
              </w:rPr>
              <w:t xml:space="preserve"> детьми и молодежью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32,7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34,8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37,0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39,0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41,0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43,0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47,0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снижение доли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53,8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52,5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52,5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47,5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47,5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40,0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38,0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увеличение количества объектов культурного наследия, на которые зарегистрировано право муниципальной собственности, находящихся в удовлетворительном состоянии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52,6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69,6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69,6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74,6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79,7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84,8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89,9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95,1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  <w:trHeight w:val="481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  <w:lang w:val="en-US"/>
              </w:rPr>
              <w:t>2</w:t>
            </w:r>
            <w:r w:rsidRPr="00587347">
              <w:rPr>
                <w:sz w:val="20"/>
              </w:rPr>
              <w:t>.2.6. Обеспечение общественного согласия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 xml:space="preserve">повышение уровня удовлетворенности населения деятельностью органов местного самоуправления от общего числа опрошенных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47,0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50,5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51,0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51,5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53,0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54,0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  <w:lang w:val="en-US"/>
              </w:rPr>
            </w:pPr>
            <w:r w:rsidRPr="00587347">
              <w:rPr>
                <w:sz w:val="20"/>
              </w:rPr>
              <w:t>55,0</w:t>
            </w:r>
          </w:p>
        </w:tc>
      </w:tr>
      <w:tr w:rsidR="00587347" w:rsidRPr="00587347" w:rsidTr="009612CC">
        <w:trPr>
          <w:gridAfter w:val="1"/>
          <w:wAfter w:w="10" w:type="dxa"/>
          <w:trHeight w:val="481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  <w:lang w:val="en-US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доля молодых людей, вовлеченных в мероприятия, направленные на профессиональное развитие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 xml:space="preserve">34,2 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 xml:space="preserve">42,3 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 xml:space="preserve">50,5 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 xml:space="preserve">58,7 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 xml:space="preserve">66,8 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 xml:space="preserve">75,0 </w:t>
            </w:r>
          </w:p>
        </w:tc>
      </w:tr>
      <w:tr w:rsidR="00587347" w:rsidRPr="00587347" w:rsidTr="009612CC">
        <w:trPr>
          <w:gridAfter w:val="1"/>
          <w:wAfter w:w="10" w:type="dxa"/>
          <w:trHeight w:val="481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  <w:lang w:val="en-US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 xml:space="preserve">28,8 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31,4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34,1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36,7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39,4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42,0</w:t>
            </w:r>
          </w:p>
        </w:tc>
      </w:tr>
      <w:tr w:rsidR="00587347" w:rsidRPr="00587347" w:rsidTr="009612CC">
        <w:trPr>
          <w:gridAfter w:val="1"/>
          <w:wAfter w:w="10" w:type="dxa"/>
          <w:trHeight w:val="481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  <w:lang w:val="en-US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widowControl w:val="0"/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widowControl w:val="0"/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</w:tr>
      <w:tr w:rsidR="00587347" w:rsidRPr="00587347" w:rsidTr="009612CC">
        <w:trPr>
          <w:gridAfter w:val="1"/>
          <w:wAfter w:w="10" w:type="dxa"/>
          <w:trHeight w:val="481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  <w:lang w:val="en-US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доля молодых семей, в том числе молодых семей, имеющих детей, участвующих в мероприятиях по продвижению традиционных духовно 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widowControl w:val="0"/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widowControl w:val="0"/>
              <w:rPr>
                <w:sz w:val="20"/>
              </w:rPr>
            </w:pPr>
            <w:r w:rsidRPr="00587347">
              <w:rPr>
                <w:sz w:val="20"/>
              </w:rPr>
              <w:t>23,4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widowControl w:val="0"/>
              <w:rPr>
                <w:sz w:val="20"/>
              </w:rPr>
            </w:pPr>
            <w:r w:rsidRPr="00587347">
              <w:rPr>
                <w:sz w:val="20"/>
              </w:rPr>
              <w:t>23,4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widowControl w:val="0"/>
              <w:rPr>
                <w:sz w:val="20"/>
              </w:rPr>
            </w:pPr>
            <w:r w:rsidRPr="00587347">
              <w:rPr>
                <w:sz w:val="20"/>
              </w:rPr>
              <w:t>23,4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23,4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23,4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23,4</w:t>
            </w:r>
          </w:p>
        </w:tc>
      </w:tr>
      <w:tr w:rsidR="00587347" w:rsidRPr="00587347" w:rsidTr="009612CC">
        <w:trPr>
          <w:gridAfter w:val="1"/>
          <w:wAfter w:w="10" w:type="dxa"/>
          <w:trHeight w:val="415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  <w:lang w:val="en-US"/>
              </w:rPr>
              <w:t>2</w:t>
            </w:r>
            <w:r w:rsidRPr="00587347">
              <w:rPr>
                <w:sz w:val="20"/>
              </w:rPr>
              <w:t>.2.7. Обеспечение экологической безопасности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widowControl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 xml:space="preserve">обустройство общественных пространств (парки, скверы, сады, набережные)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29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32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34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увеличение ежегодных объемов высадки деревьев и кустарников в целях озеленения общегородских территорий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115,0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130,0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145,0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160,0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175,0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190,0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205,0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220,0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сортировка 100% твердых коммунальных отходов к 2030 году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65,0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переработка твердых коммунальных отходов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2,6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11,3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14,3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15,2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20,2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23,1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26,1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 xml:space="preserve">ликвидация несанкционированных свалок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  <w:lang w:val="en-US"/>
              </w:rPr>
            </w:pPr>
            <w:r w:rsidRPr="00587347"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5750" w:type="dxa"/>
            <w:gridSpan w:val="8"/>
          </w:tcPr>
          <w:p w:rsidR="00587347" w:rsidRPr="00587347" w:rsidRDefault="00587347" w:rsidP="009612CC">
            <w:pPr>
              <w:rPr>
                <w:sz w:val="20"/>
                <w:lang w:val="en-US"/>
              </w:rPr>
            </w:pPr>
            <w:r w:rsidRPr="00587347">
              <w:rPr>
                <w:sz w:val="20"/>
                <w:lang w:val="en-US"/>
              </w:rPr>
              <w:t>5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15592" w:type="dxa"/>
            <w:gridSpan w:val="12"/>
          </w:tcPr>
          <w:p w:rsidR="00587347" w:rsidRPr="00587347" w:rsidRDefault="00587347" w:rsidP="009612C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2.3. Приоритетные направления развития городской среды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 xml:space="preserve">2.3.1. Развитие современного </w:t>
            </w:r>
            <w:r w:rsidRPr="00587347">
              <w:rPr>
                <w:sz w:val="20"/>
              </w:rPr>
              <w:lastRenderedPageBreak/>
              <w:t>жилищного строительства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rPr>
                <w:color w:val="000000"/>
                <w:sz w:val="20"/>
              </w:rPr>
            </w:pPr>
            <w:r w:rsidRPr="00587347">
              <w:rPr>
                <w:color w:val="000000"/>
                <w:sz w:val="20"/>
              </w:rPr>
              <w:lastRenderedPageBreak/>
              <w:t>доля аварийного жилищного фонда муниципального образования «город Оренбург»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82,2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67,5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54,0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40,5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27,0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13,5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  <w:r w:rsidRPr="00587347">
              <w:rPr>
                <w:sz w:val="20"/>
              </w:rPr>
              <w:t>увеличение доли числа граждан, имеющих трех и более детей, которым бесплатно предоставлены земельные участки, в общем количестве граждан, поставленных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38,1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36,3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38,0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44,0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46,0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48,0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color w:val="000000" w:themeColor="text1"/>
                <w:sz w:val="20"/>
              </w:rPr>
            </w:pPr>
            <w:r w:rsidRPr="00587347">
              <w:rPr>
                <w:color w:val="000000" w:themeColor="text1"/>
                <w:sz w:val="20"/>
              </w:rPr>
              <w:t>увеличение доли числа отдельных категорий граждан, которым бесплатно предоставлены земельные участки, в общем количестве отдельных категорий граждан, поставленных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15,0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30,0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45,0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60,0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80,0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color w:val="FF0000"/>
                <w:sz w:val="20"/>
              </w:rPr>
            </w:pPr>
            <w:r w:rsidRPr="00587347">
              <w:rPr>
                <w:sz w:val="20"/>
              </w:rPr>
              <w:t>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FF0000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0,91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2,37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2,37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2,37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  <w:r w:rsidRPr="00587347">
              <w:rPr>
                <w:sz w:val="20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тыс. кв. м.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415,1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451,5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554,3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500,0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500,0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550,0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650,0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 xml:space="preserve">2.3.2. Развитие жилищно-коммунального хозяйства 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доля населения города Оренбурга, обеспеченного питьевой водой, отвечающей обязательным требованиям безопасности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99,1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99,1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99,1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99,1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99,1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99,1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99,1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увеличение доли благоустроенных дворовых территорий от общего количества дворовых территорий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45,0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55,1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56,2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58,0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75,0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80,0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увеличение доли благоустроенных территорий общего пользования от общего количества таких территорий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16,0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20,0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25,0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26,0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27,0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28,0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30,0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32,0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34,0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>2.3.3. Развитие транспортной инфраструктуры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снижение доли протяженности автомобильных дорог общего пользования местного значения, не отвечающих нормативным требованиям, в их общей протяженности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26,8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21,1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19,4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16,3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13,4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12,8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12,2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11,6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снижение смертности от дорожно-транспортных происшествий на 100 тыс. человек населения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3,5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5,4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5,2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4,7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3,8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3,5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/>
                <w:sz w:val="20"/>
              </w:rPr>
              <w:t>снижение количества негативных обращений (жалоб) граждан в Администрацию города Оренбурга по вопросам работы транспорта общего пользования по муниципальным и садоводческим маршрутам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lastRenderedPageBreak/>
              <w:t xml:space="preserve">2.3.4. Обеспечение безопасности 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снижение количества пострадавших от пожаров на 10 тысяч человек населения города Оренбурга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человек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  <w:vAlign w:val="center"/>
          </w:tcPr>
          <w:p w:rsidR="00587347" w:rsidRPr="00587347" w:rsidRDefault="00587347" w:rsidP="009612CC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87347">
              <w:rPr>
                <w:sz w:val="20"/>
              </w:rPr>
              <w:t>снижение числа совершенных преступлений на территории муниципального образования «город Оренбург»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94,0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88,0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86,0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84,0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82,0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>снижение количества преступлений, совершенных несовершеннолетними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color w:val="000000" w:themeColor="text1"/>
                <w:sz w:val="20"/>
              </w:rPr>
            </w:pPr>
            <w:r w:rsidRPr="00587347">
              <w:rPr>
                <w:rFonts w:ascii="Times New Roman" w:hAnsi="Times New Roman"/>
                <w:color w:val="000000" w:themeColor="text1"/>
                <w:sz w:val="20"/>
              </w:rPr>
              <w:t xml:space="preserve">прирост количества правонарушений, выявленных с участием добровольных народных дружин, общественных организаций правоохранительной направленности 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2,0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15592" w:type="dxa"/>
            <w:gridSpan w:val="12"/>
          </w:tcPr>
          <w:p w:rsidR="00587347" w:rsidRPr="00587347" w:rsidRDefault="00587347" w:rsidP="009612CC">
            <w:pPr>
              <w:jc w:val="center"/>
              <w:rPr>
                <w:sz w:val="20"/>
              </w:rPr>
            </w:pPr>
            <w:r w:rsidRPr="00587347">
              <w:rPr>
                <w:sz w:val="20"/>
              </w:rPr>
              <w:t xml:space="preserve">2.4. Приоритетные направления повышения эффективности и результативности </w:t>
            </w:r>
          </w:p>
          <w:p w:rsidR="00587347" w:rsidRPr="00587347" w:rsidRDefault="00587347" w:rsidP="009612CC">
            <w:pPr>
              <w:jc w:val="center"/>
              <w:rPr>
                <w:sz w:val="20"/>
              </w:rPr>
            </w:pPr>
            <w:r w:rsidRPr="00587347">
              <w:rPr>
                <w:sz w:val="20"/>
              </w:rPr>
              <w:t>деятельности органов местного самоуправления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 w:val="restart"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  <w:r w:rsidRPr="00587347">
              <w:rPr>
                <w:sz w:val="20"/>
              </w:rPr>
              <w:t>2.4.1. Повышение эффективности муниципального управления</w:t>
            </w:r>
          </w:p>
        </w:tc>
        <w:tc>
          <w:tcPr>
            <w:tcW w:w="5811" w:type="dxa"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color w:val="000000" w:themeColor="text1"/>
                <w:sz w:val="20"/>
                <w:highlight w:val="yellow"/>
              </w:rPr>
            </w:pPr>
            <w:r w:rsidRPr="00587347">
              <w:rPr>
                <w:color w:val="000000" w:themeColor="text1"/>
                <w:sz w:val="20"/>
              </w:rPr>
              <w:t>снижение просроченной кредиторской задолженности консолидированного бюджета города Оренбурга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1,7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1,6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1,4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1,3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1,1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0,9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0,7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tabs>
                <w:tab w:val="left" w:pos="3686"/>
              </w:tabs>
              <w:jc w:val="both"/>
              <w:rPr>
                <w:sz w:val="20"/>
              </w:rPr>
            </w:pPr>
            <w:r w:rsidRPr="00587347">
              <w:rPr>
                <w:sz w:val="20"/>
              </w:rPr>
              <w:t xml:space="preserve">степень </w:t>
            </w:r>
            <w:proofErr w:type="gramStart"/>
            <w:r w:rsidRPr="00587347">
              <w:rPr>
                <w:sz w:val="20"/>
              </w:rPr>
              <w:t>актуальности документов территориального планирования городского округа города Оренбурга</w:t>
            </w:r>
            <w:proofErr w:type="gramEnd"/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увеличение доли обращений за получением массовых социально значимых услуг, доступных в электронном виде</w:t>
            </w:r>
            <w:r w:rsidR="005E7286">
              <w:rPr>
                <w:rFonts w:ascii="Times New Roman" w:hAnsi="Times New Roman"/>
                <w:sz w:val="20"/>
              </w:rPr>
              <w:t>,</w:t>
            </w:r>
            <w:r w:rsidRPr="00587347">
              <w:rPr>
                <w:rFonts w:ascii="Times New Roman" w:hAnsi="Times New Roman"/>
                <w:sz w:val="20"/>
              </w:rPr>
              <w:t xml:space="preserve"> до 95% в 2030 году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30,0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40,0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60,0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70,0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80,0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92,0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</w:tcPr>
          <w:p w:rsidR="00587347" w:rsidRPr="00587347" w:rsidRDefault="00587347" w:rsidP="009612CC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587347">
              <w:rPr>
                <w:rFonts w:ascii="Times New Roman" w:hAnsi="Times New Roman"/>
                <w:sz w:val="20"/>
              </w:rPr>
              <w:t>увеличение доли муниципальных услуг, доступных в электронном виде, в общем количестве му</w:t>
            </w:r>
            <w:bookmarkStart w:id="3" w:name="_GoBack"/>
            <w:bookmarkEnd w:id="3"/>
            <w:r w:rsidRPr="00587347">
              <w:rPr>
                <w:rFonts w:ascii="Times New Roman" w:hAnsi="Times New Roman"/>
                <w:sz w:val="20"/>
              </w:rPr>
              <w:t>ниципальных услуг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40,0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55,0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80,0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87,50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92,5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95,0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  <w:vAlign w:val="center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обеспечение населения высокоскоростным доступом к сети Интернет, %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96,0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96,5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97,0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97,5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98,0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98,5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99,0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99,5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</w:tr>
      <w:tr w:rsidR="00587347" w:rsidRPr="00587347" w:rsidTr="009612CC">
        <w:trPr>
          <w:gridAfter w:val="1"/>
          <w:wAfter w:w="10" w:type="dxa"/>
        </w:trPr>
        <w:tc>
          <w:tcPr>
            <w:tcW w:w="2046" w:type="dxa"/>
            <w:vMerge/>
          </w:tcPr>
          <w:p w:rsidR="00587347" w:rsidRPr="00587347" w:rsidRDefault="00587347" w:rsidP="009612CC">
            <w:pPr>
              <w:tabs>
                <w:tab w:val="left" w:pos="3686"/>
              </w:tabs>
              <w:rPr>
                <w:sz w:val="20"/>
              </w:rPr>
            </w:pPr>
          </w:p>
        </w:tc>
        <w:tc>
          <w:tcPr>
            <w:tcW w:w="5811" w:type="dxa"/>
            <w:vAlign w:val="center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 xml:space="preserve">рост числа активных пользователей портала </w:t>
            </w:r>
            <w:proofErr w:type="spellStart"/>
            <w:r w:rsidRPr="00587347">
              <w:rPr>
                <w:sz w:val="20"/>
              </w:rPr>
              <w:t>Госуслуг</w:t>
            </w:r>
            <w:proofErr w:type="spellEnd"/>
            <w:r w:rsidRPr="00587347">
              <w:rPr>
                <w:sz w:val="20"/>
              </w:rPr>
              <w:t>, %</w:t>
            </w:r>
          </w:p>
        </w:tc>
        <w:tc>
          <w:tcPr>
            <w:tcW w:w="1275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процентов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70,0</w:t>
            </w:r>
          </w:p>
        </w:tc>
        <w:tc>
          <w:tcPr>
            <w:tcW w:w="710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75,0</w:t>
            </w:r>
          </w:p>
        </w:tc>
        <w:tc>
          <w:tcPr>
            <w:tcW w:w="712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80,0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85,0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90,0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92,5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95,0</w:t>
            </w:r>
          </w:p>
        </w:tc>
        <w:tc>
          <w:tcPr>
            <w:tcW w:w="709" w:type="dxa"/>
          </w:tcPr>
          <w:p w:rsidR="00587347" w:rsidRPr="00587347" w:rsidRDefault="00587347" w:rsidP="009612CC">
            <w:pPr>
              <w:rPr>
                <w:sz w:val="20"/>
              </w:rPr>
            </w:pPr>
            <w:r w:rsidRPr="00587347">
              <w:rPr>
                <w:sz w:val="20"/>
              </w:rPr>
              <w:t>97,5</w:t>
            </w:r>
          </w:p>
        </w:tc>
        <w:tc>
          <w:tcPr>
            <w:tcW w:w="783" w:type="dxa"/>
          </w:tcPr>
          <w:p w:rsidR="00587347" w:rsidRPr="00587347" w:rsidRDefault="00587347" w:rsidP="009612CC">
            <w:pPr>
              <w:suppressAutoHyphens/>
              <w:rPr>
                <w:sz w:val="20"/>
              </w:rPr>
            </w:pPr>
            <w:r w:rsidRPr="00587347">
              <w:rPr>
                <w:sz w:val="20"/>
              </w:rPr>
              <w:t>100,0</w:t>
            </w:r>
          </w:p>
        </w:tc>
      </w:tr>
    </w:tbl>
    <w:p w:rsidR="00491FBB" w:rsidRDefault="00491FBB">
      <w:pPr>
        <w:pStyle w:val="ConsPlusNormal"/>
        <w:jc w:val="both"/>
        <w:rPr>
          <w:sz w:val="24"/>
        </w:rPr>
      </w:pPr>
    </w:p>
    <w:sectPr w:rsidR="00491FBB" w:rsidSect="00587347">
      <w:pgSz w:w="16840" w:h="11907" w:orient="landscape" w:code="9"/>
      <w:pgMar w:top="709" w:right="425" w:bottom="426" w:left="851" w:header="283" w:footer="283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A45" w:rsidRDefault="00185A45" w:rsidP="00C95375">
      <w:r>
        <w:separator/>
      </w:r>
    </w:p>
  </w:endnote>
  <w:endnote w:type="continuationSeparator" w:id="0">
    <w:p w:rsidR="00185A45" w:rsidRDefault="00185A45" w:rsidP="00C9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A45" w:rsidRDefault="00185A45" w:rsidP="00C95375">
      <w:r>
        <w:separator/>
      </w:r>
    </w:p>
  </w:footnote>
  <w:footnote w:type="continuationSeparator" w:id="0">
    <w:p w:rsidR="00185A45" w:rsidRDefault="00185A45" w:rsidP="00C95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38155"/>
      <w:docPartObj>
        <w:docPartGallery w:val="Page Numbers (Top of Page)"/>
        <w:docPartUnique/>
      </w:docPartObj>
    </w:sdtPr>
    <w:sdtEndPr/>
    <w:sdtContent>
      <w:p w:rsidR="00AC6E43" w:rsidRPr="00587347" w:rsidRDefault="00AC6E43" w:rsidP="00587347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C6E43">
          <w:rPr>
            <w:rFonts w:ascii="Times New Roman" w:hAnsi="Times New Roman"/>
            <w:sz w:val="24"/>
            <w:szCs w:val="24"/>
          </w:rPr>
          <w:fldChar w:fldCharType="begin"/>
        </w:r>
        <w:r w:rsidRPr="00AC6E4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6E43">
          <w:rPr>
            <w:rFonts w:ascii="Times New Roman" w:hAnsi="Times New Roman"/>
            <w:sz w:val="24"/>
            <w:szCs w:val="24"/>
          </w:rPr>
          <w:fldChar w:fldCharType="separate"/>
        </w:r>
        <w:r w:rsidR="005E7286">
          <w:rPr>
            <w:rFonts w:ascii="Times New Roman" w:hAnsi="Times New Roman"/>
            <w:noProof/>
            <w:sz w:val="24"/>
            <w:szCs w:val="24"/>
          </w:rPr>
          <w:t>19</w:t>
        </w:r>
        <w:r w:rsidRPr="00AC6E4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B22C0"/>
    <w:multiLevelType w:val="hybridMultilevel"/>
    <w:tmpl w:val="01FC6DFE"/>
    <w:lvl w:ilvl="0" w:tplc="05D63D2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61C0828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274CF13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B41C1614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42700F8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1396E7C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A610649E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707A95E2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6CF0C96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93C4DAB"/>
    <w:multiLevelType w:val="multilevel"/>
    <w:tmpl w:val="7010A1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">
    <w:nsid w:val="1C051530"/>
    <w:multiLevelType w:val="hybridMultilevel"/>
    <w:tmpl w:val="3DE878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243672D5"/>
    <w:multiLevelType w:val="hybridMultilevel"/>
    <w:tmpl w:val="EA487052"/>
    <w:lvl w:ilvl="0" w:tplc="0DE6A0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360A6E"/>
    <w:multiLevelType w:val="hybridMultilevel"/>
    <w:tmpl w:val="807696FA"/>
    <w:lvl w:ilvl="0" w:tplc="5F443E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604185"/>
    <w:multiLevelType w:val="hybridMultilevel"/>
    <w:tmpl w:val="E12E1CBA"/>
    <w:lvl w:ilvl="0" w:tplc="04190007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394B3D4C"/>
    <w:multiLevelType w:val="hybridMultilevel"/>
    <w:tmpl w:val="9B20BE4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3BBF437B"/>
    <w:multiLevelType w:val="multilevel"/>
    <w:tmpl w:val="0F0CB4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3F4A2DE9"/>
    <w:multiLevelType w:val="hybridMultilevel"/>
    <w:tmpl w:val="F79A5EAE"/>
    <w:lvl w:ilvl="0" w:tplc="C242E2F4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FB0768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A6D8311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5A58469E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B1F6BD8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830A8B8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E2D6BF2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C16280DE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6B8AF16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49BA2348"/>
    <w:multiLevelType w:val="hybridMultilevel"/>
    <w:tmpl w:val="95B0155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nsid w:val="533C7C80"/>
    <w:multiLevelType w:val="hybridMultilevel"/>
    <w:tmpl w:val="C5E0A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7E3716"/>
    <w:multiLevelType w:val="hybridMultilevel"/>
    <w:tmpl w:val="E55E0A56"/>
    <w:lvl w:ilvl="0" w:tplc="7A8A99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AA5F76"/>
    <w:multiLevelType w:val="hybridMultilevel"/>
    <w:tmpl w:val="4BFA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F39E9"/>
    <w:multiLevelType w:val="hybridMultilevel"/>
    <w:tmpl w:val="41A4AA16"/>
    <w:lvl w:ilvl="0" w:tplc="7C067278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CEF8B56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A08494D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E9A2764E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2252FADA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2CF051B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059441A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EDB261F4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408805A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>
    <w:nsid w:val="73C233F9"/>
    <w:multiLevelType w:val="hybridMultilevel"/>
    <w:tmpl w:val="88E8CBF8"/>
    <w:lvl w:ilvl="0" w:tplc="A290E176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021E83E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C68EC42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9BE6691A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62748D1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A7E2FC4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829CFFEC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9620D326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FA10E2D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11"/>
  </w:num>
  <w:num w:numId="5">
    <w:abstractNumId w:val="7"/>
  </w:num>
  <w:num w:numId="6">
    <w:abstractNumId w:val="10"/>
  </w:num>
  <w:num w:numId="7">
    <w:abstractNumId w:val="13"/>
  </w:num>
  <w:num w:numId="8">
    <w:abstractNumId w:val="2"/>
  </w:num>
  <w:num w:numId="9">
    <w:abstractNumId w:val="0"/>
  </w:num>
  <w:num w:numId="10">
    <w:abstractNumId w:val="6"/>
  </w:num>
  <w:num w:numId="11">
    <w:abstractNumId w:val="5"/>
  </w:num>
  <w:num w:numId="12">
    <w:abstractNumId w:val="14"/>
  </w:num>
  <w:num w:numId="13">
    <w:abstractNumId w:val="8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BB"/>
    <w:rsid w:val="000044A8"/>
    <w:rsid w:val="00005D07"/>
    <w:rsid w:val="00030995"/>
    <w:rsid w:val="00034555"/>
    <w:rsid w:val="000406B2"/>
    <w:rsid w:val="00051F30"/>
    <w:rsid w:val="00097B2E"/>
    <w:rsid w:val="000A6BB2"/>
    <w:rsid w:val="000B16CE"/>
    <w:rsid w:val="000F4943"/>
    <w:rsid w:val="00124B4A"/>
    <w:rsid w:val="001837C7"/>
    <w:rsid w:val="00185A45"/>
    <w:rsid w:val="001867B8"/>
    <w:rsid w:val="001B5189"/>
    <w:rsid w:val="00222AF7"/>
    <w:rsid w:val="0024438A"/>
    <w:rsid w:val="00260C49"/>
    <w:rsid w:val="00261071"/>
    <w:rsid w:val="00274DAA"/>
    <w:rsid w:val="00281BEE"/>
    <w:rsid w:val="00292F91"/>
    <w:rsid w:val="00293230"/>
    <w:rsid w:val="00295134"/>
    <w:rsid w:val="002A723B"/>
    <w:rsid w:val="002B35C0"/>
    <w:rsid w:val="002D183F"/>
    <w:rsid w:val="002E7942"/>
    <w:rsid w:val="002F09F0"/>
    <w:rsid w:val="002F534A"/>
    <w:rsid w:val="002F5683"/>
    <w:rsid w:val="00302C16"/>
    <w:rsid w:val="0031485C"/>
    <w:rsid w:val="003159DB"/>
    <w:rsid w:val="003324AC"/>
    <w:rsid w:val="00343614"/>
    <w:rsid w:val="0034567B"/>
    <w:rsid w:val="00346929"/>
    <w:rsid w:val="0036152A"/>
    <w:rsid w:val="00361778"/>
    <w:rsid w:val="003621F4"/>
    <w:rsid w:val="00366F49"/>
    <w:rsid w:val="003773AE"/>
    <w:rsid w:val="00394F27"/>
    <w:rsid w:val="003C572B"/>
    <w:rsid w:val="003D17B2"/>
    <w:rsid w:val="003E1AA1"/>
    <w:rsid w:val="0041417B"/>
    <w:rsid w:val="00417C05"/>
    <w:rsid w:val="00420102"/>
    <w:rsid w:val="0043228A"/>
    <w:rsid w:val="00443A9B"/>
    <w:rsid w:val="00467FD4"/>
    <w:rsid w:val="00481BB7"/>
    <w:rsid w:val="00491FBB"/>
    <w:rsid w:val="00495575"/>
    <w:rsid w:val="004B1538"/>
    <w:rsid w:val="004B16B6"/>
    <w:rsid w:val="004B282A"/>
    <w:rsid w:val="004E6828"/>
    <w:rsid w:val="004F61AF"/>
    <w:rsid w:val="004F7C26"/>
    <w:rsid w:val="0051265E"/>
    <w:rsid w:val="0052396F"/>
    <w:rsid w:val="00543291"/>
    <w:rsid w:val="00546EE6"/>
    <w:rsid w:val="0056275E"/>
    <w:rsid w:val="0056320B"/>
    <w:rsid w:val="005777DB"/>
    <w:rsid w:val="00587347"/>
    <w:rsid w:val="005B53A1"/>
    <w:rsid w:val="005B6071"/>
    <w:rsid w:val="005D2832"/>
    <w:rsid w:val="005D2AB7"/>
    <w:rsid w:val="005E6004"/>
    <w:rsid w:val="005E7286"/>
    <w:rsid w:val="005F24E1"/>
    <w:rsid w:val="00612E07"/>
    <w:rsid w:val="00631449"/>
    <w:rsid w:val="00634AFC"/>
    <w:rsid w:val="00634DC1"/>
    <w:rsid w:val="00646819"/>
    <w:rsid w:val="00674AD6"/>
    <w:rsid w:val="00691DE8"/>
    <w:rsid w:val="006C2FEA"/>
    <w:rsid w:val="006F6A09"/>
    <w:rsid w:val="00703BCC"/>
    <w:rsid w:val="00712266"/>
    <w:rsid w:val="007533DC"/>
    <w:rsid w:val="00774C75"/>
    <w:rsid w:val="00774D79"/>
    <w:rsid w:val="0079345B"/>
    <w:rsid w:val="007E3422"/>
    <w:rsid w:val="007F6AC6"/>
    <w:rsid w:val="008116BC"/>
    <w:rsid w:val="00842D24"/>
    <w:rsid w:val="00852210"/>
    <w:rsid w:val="008939D3"/>
    <w:rsid w:val="008C7503"/>
    <w:rsid w:val="0092493A"/>
    <w:rsid w:val="00925B41"/>
    <w:rsid w:val="00934268"/>
    <w:rsid w:val="00976B61"/>
    <w:rsid w:val="009A564E"/>
    <w:rsid w:val="009B5425"/>
    <w:rsid w:val="009D1487"/>
    <w:rsid w:val="009E655D"/>
    <w:rsid w:val="009F13B0"/>
    <w:rsid w:val="00A01393"/>
    <w:rsid w:val="00A160D4"/>
    <w:rsid w:val="00A24270"/>
    <w:rsid w:val="00A4093F"/>
    <w:rsid w:val="00A45947"/>
    <w:rsid w:val="00A51618"/>
    <w:rsid w:val="00A66ACC"/>
    <w:rsid w:val="00A71285"/>
    <w:rsid w:val="00A715E9"/>
    <w:rsid w:val="00A84011"/>
    <w:rsid w:val="00AA1C50"/>
    <w:rsid w:val="00AC6E43"/>
    <w:rsid w:val="00AE0044"/>
    <w:rsid w:val="00AE7F07"/>
    <w:rsid w:val="00AF0FE7"/>
    <w:rsid w:val="00B361D3"/>
    <w:rsid w:val="00B549F0"/>
    <w:rsid w:val="00B63080"/>
    <w:rsid w:val="00B642BD"/>
    <w:rsid w:val="00B75D4B"/>
    <w:rsid w:val="00BA30E2"/>
    <w:rsid w:val="00BA3897"/>
    <w:rsid w:val="00BA5FBD"/>
    <w:rsid w:val="00BC35DB"/>
    <w:rsid w:val="00BF069A"/>
    <w:rsid w:val="00BF5FE6"/>
    <w:rsid w:val="00C76F7D"/>
    <w:rsid w:val="00C83197"/>
    <w:rsid w:val="00C95375"/>
    <w:rsid w:val="00CB7B0B"/>
    <w:rsid w:val="00CE4091"/>
    <w:rsid w:val="00CF136E"/>
    <w:rsid w:val="00CF2349"/>
    <w:rsid w:val="00CF736A"/>
    <w:rsid w:val="00D03561"/>
    <w:rsid w:val="00D16682"/>
    <w:rsid w:val="00D31941"/>
    <w:rsid w:val="00D32BCB"/>
    <w:rsid w:val="00D63095"/>
    <w:rsid w:val="00D77233"/>
    <w:rsid w:val="00D82CBA"/>
    <w:rsid w:val="00D95F79"/>
    <w:rsid w:val="00DA3A46"/>
    <w:rsid w:val="00DA7C84"/>
    <w:rsid w:val="00DB2988"/>
    <w:rsid w:val="00DD3404"/>
    <w:rsid w:val="00DD45A1"/>
    <w:rsid w:val="00DD569F"/>
    <w:rsid w:val="00DE7954"/>
    <w:rsid w:val="00DF288A"/>
    <w:rsid w:val="00E0433B"/>
    <w:rsid w:val="00E2033E"/>
    <w:rsid w:val="00E2644D"/>
    <w:rsid w:val="00E30881"/>
    <w:rsid w:val="00E63362"/>
    <w:rsid w:val="00E74D0A"/>
    <w:rsid w:val="00E847CA"/>
    <w:rsid w:val="00EA1473"/>
    <w:rsid w:val="00EC53A5"/>
    <w:rsid w:val="00ED6E24"/>
    <w:rsid w:val="00EE093B"/>
    <w:rsid w:val="00F3723B"/>
    <w:rsid w:val="00F60266"/>
    <w:rsid w:val="00F64258"/>
    <w:rsid w:val="00F91994"/>
    <w:rsid w:val="00FD69C9"/>
    <w:rsid w:val="00FE5B34"/>
    <w:rsid w:val="00FE7EE8"/>
    <w:rsid w:val="00FF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31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paragraph" w:styleId="a7">
    <w:name w:val="Title"/>
    <w:basedOn w:val="a"/>
    <w:link w:val="a8"/>
    <w:qFormat/>
    <w:pPr>
      <w:ind w:firstLine="5529"/>
      <w:jc w:val="center"/>
    </w:pPr>
    <w:rPr>
      <w:sz w:val="28"/>
    </w:rPr>
  </w:style>
  <w:style w:type="paragraph" w:styleId="a9">
    <w:name w:val="Body Text Indent"/>
    <w:basedOn w:val="a"/>
    <w:link w:val="aa"/>
    <w:semiHidden/>
    <w:pPr>
      <w:spacing w:after="120"/>
      <w:ind w:left="283"/>
    </w:pPr>
  </w:style>
  <w:style w:type="paragraph" w:styleId="ab">
    <w:name w:val="Subtitle"/>
    <w:basedOn w:val="a"/>
    <w:next w:val="a"/>
    <w:link w:val="ac"/>
    <w:qFormat/>
    <w:pPr>
      <w:spacing w:after="60"/>
      <w:jc w:val="center"/>
      <w:outlineLvl w:val="1"/>
    </w:pPr>
    <w:rPr>
      <w:rFonts w:ascii="Cambria" w:hAnsi="Cambria"/>
    </w:rPr>
  </w:style>
  <w:style w:type="paragraph" w:styleId="21">
    <w:name w:val="Body Text 2"/>
    <w:basedOn w:val="a"/>
    <w:link w:val="22"/>
    <w:semiHidden/>
    <w:pPr>
      <w:spacing w:after="120" w:line="480" w:lineRule="auto"/>
    </w:pPr>
  </w:style>
  <w:style w:type="paragraph" w:styleId="23">
    <w:name w:val="Body Text Indent 2"/>
    <w:basedOn w:val="a"/>
    <w:link w:val="24"/>
    <w:semiHidden/>
    <w:pPr>
      <w:ind w:left="1800" w:hanging="1800"/>
      <w:jc w:val="both"/>
    </w:pPr>
    <w:rPr>
      <w:sz w:val="28"/>
    </w:rPr>
  </w:style>
  <w:style w:type="paragraph" w:styleId="ad">
    <w:name w:val="Balloon Text"/>
    <w:basedOn w:val="a"/>
    <w:link w:val="ae"/>
    <w:semiHidden/>
    <w:rPr>
      <w:rFonts w:ascii="Tahoma" w:hAnsi="Tahoma"/>
      <w:sz w:val="16"/>
    </w:rPr>
  </w:style>
  <w:style w:type="paragraph" w:styleId="af">
    <w:name w:val="No Spacing"/>
    <w:qFormat/>
    <w:pPr>
      <w:spacing w:after="0" w:line="240" w:lineRule="auto"/>
    </w:p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hAnsi="Courier New"/>
      <w:sz w:val="20"/>
    </w:rPr>
  </w:style>
  <w:style w:type="paragraph" w:customStyle="1" w:styleId="11">
    <w:name w:val="Без интервала1"/>
    <w:pPr>
      <w:spacing w:after="0" w:line="240" w:lineRule="auto"/>
    </w:p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31">
    <w:name w:val="Body Text 3"/>
    <w:basedOn w:val="a"/>
    <w:link w:val="32"/>
    <w:semiHidden/>
    <w:pPr>
      <w:spacing w:after="120"/>
    </w:pPr>
    <w:rPr>
      <w:sz w:val="16"/>
    </w:rPr>
  </w:style>
  <w:style w:type="paragraph" w:styleId="af1">
    <w:name w:val="Normal (Web)"/>
    <w:basedOn w:val="a"/>
    <w:pPr>
      <w:spacing w:before="100" w:beforeAutospacing="1" w:after="100" w:afterAutospacing="1"/>
    </w:pPr>
  </w:style>
  <w:style w:type="paragraph" w:customStyle="1" w:styleId="af2">
    <w:name w:val="Прижатый влево"/>
    <w:basedOn w:val="a"/>
    <w:next w:val="a"/>
    <w:rPr>
      <w:rFonts w:ascii="Arial" w:hAnsi="Arial"/>
    </w:rPr>
  </w:style>
  <w:style w:type="paragraph" w:customStyle="1" w:styleId="12">
    <w:name w:val="Знак Знак Знак1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</w:rPr>
  </w:style>
  <w:style w:type="paragraph" w:customStyle="1" w:styleId="af3">
    <w:name w:val="Знак"/>
    <w:basedOn w:val="a"/>
    <w:pPr>
      <w:spacing w:after="160" w:line="240" w:lineRule="exact"/>
    </w:pPr>
    <w:rPr>
      <w:rFonts w:ascii="Verdana" w:hAnsi="Verdana"/>
      <w:sz w:val="20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b/>
    </w:rPr>
  </w:style>
  <w:style w:type="paragraph" w:customStyle="1" w:styleId="ConsPlusNormal">
    <w:name w:val="ConsPlusNormal"/>
    <w:pPr>
      <w:widowControl w:val="0"/>
      <w:spacing w:after="0" w:line="240" w:lineRule="auto"/>
    </w:pPr>
  </w:style>
  <w:style w:type="character" w:styleId="af4">
    <w:name w:val="line number"/>
    <w:basedOn w:val="a0"/>
    <w:semiHidden/>
  </w:style>
  <w:style w:type="character" w:styleId="af5">
    <w:name w:val="Hyperlink"/>
    <w:basedOn w:val="a0"/>
    <w:rPr>
      <w:color w:val="000080"/>
      <w:u w:val="single"/>
    </w:rPr>
  </w:style>
  <w:style w:type="character" w:customStyle="1" w:styleId="10">
    <w:name w:val="Заголовок 1 Знак"/>
    <w:basedOn w:val="a0"/>
    <w:link w:val="1"/>
    <w:rPr>
      <w:b/>
      <w:sz w:val="36"/>
    </w:rPr>
  </w:style>
  <w:style w:type="character" w:customStyle="1" w:styleId="20">
    <w:name w:val="Заголовок 2 Знак"/>
    <w:basedOn w:val="a0"/>
    <w:link w:val="2"/>
    <w:rPr>
      <w:b/>
      <w:sz w:val="31"/>
    </w:rPr>
  </w:style>
  <w:style w:type="character" w:customStyle="1" w:styleId="30">
    <w:name w:val="Заголовок 3 Знак"/>
    <w:basedOn w:val="a0"/>
    <w:link w:val="3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rPr>
      <w:rFonts w:ascii="Calibri" w:hAnsi="Calibri"/>
      <w:b/>
      <w:sz w:val="28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hAnsi="Calibri"/>
      <w:sz w:val="22"/>
    </w:rPr>
  </w:style>
  <w:style w:type="character" w:customStyle="1" w:styleId="a6">
    <w:name w:val="Нижний колонтитул Знак"/>
    <w:basedOn w:val="a0"/>
    <w:link w:val="a5"/>
    <w:rPr>
      <w:rFonts w:ascii="Calibri" w:hAnsi="Calibri"/>
      <w:sz w:val="22"/>
    </w:rPr>
  </w:style>
  <w:style w:type="character" w:customStyle="1" w:styleId="a8">
    <w:name w:val="Название Знак"/>
    <w:basedOn w:val="a0"/>
    <w:link w:val="a7"/>
    <w:rPr>
      <w:sz w:val="28"/>
    </w:rPr>
  </w:style>
  <w:style w:type="character" w:customStyle="1" w:styleId="aa">
    <w:name w:val="Основной текст с отступом Знак"/>
    <w:basedOn w:val="a0"/>
    <w:link w:val="a9"/>
    <w:semiHidden/>
  </w:style>
  <w:style w:type="character" w:customStyle="1" w:styleId="ac">
    <w:name w:val="Подзаголовок Знак"/>
    <w:basedOn w:val="a0"/>
    <w:link w:val="ab"/>
    <w:rPr>
      <w:rFonts w:ascii="Cambria" w:hAnsi="Cambria"/>
    </w:rPr>
  </w:style>
  <w:style w:type="character" w:customStyle="1" w:styleId="22">
    <w:name w:val="Основной текст 2 Знак"/>
    <w:basedOn w:val="a0"/>
    <w:link w:val="21"/>
    <w:semiHidden/>
  </w:style>
  <w:style w:type="character" w:customStyle="1" w:styleId="24">
    <w:name w:val="Основной текст с отступом 2 Знак"/>
    <w:basedOn w:val="a0"/>
    <w:link w:val="23"/>
    <w:semiHidden/>
    <w:rPr>
      <w:sz w:val="28"/>
    </w:rPr>
  </w:style>
  <w:style w:type="character" w:customStyle="1" w:styleId="ae">
    <w:name w:val="Текст выноски Знак"/>
    <w:basedOn w:val="a0"/>
    <w:link w:val="ad"/>
    <w:semiHidden/>
    <w:rPr>
      <w:rFonts w:ascii="Tahoma" w:hAnsi="Tahoma"/>
      <w:sz w:val="16"/>
    </w:rPr>
  </w:style>
  <w:style w:type="character" w:customStyle="1" w:styleId="FontStyle47">
    <w:name w:val="Font Style47"/>
    <w:basedOn w:val="a0"/>
    <w:rPr>
      <w:rFonts w:ascii="Times New Roman" w:hAnsi="Times New Roman"/>
      <w:sz w:val="20"/>
    </w:rPr>
  </w:style>
  <w:style w:type="character" w:customStyle="1" w:styleId="13">
    <w:name w:val="Верхний колонтитул Знак1"/>
    <w:basedOn w:val="a0"/>
    <w:semiHidden/>
    <w:rPr>
      <w:rFonts w:ascii="Times New Roman" w:hAnsi="Times New Roman"/>
      <w:sz w:val="24"/>
    </w:rPr>
  </w:style>
  <w:style w:type="character" w:customStyle="1" w:styleId="14">
    <w:name w:val="Нижний колонтитул Знак1"/>
    <w:basedOn w:val="a0"/>
    <w:semiHidden/>
    <w:rPr>
      <w:rFonts w:ascii="Times New Roman" w:hAnsi="Times New Roman"/>
      <w:sz w:val="24"/>
    </w:rPr>
  </w:style>
  <w:style w:type="character" w:customStyle="1" w:styleId="15">
    <w:name w:val="Название Знак1"/>
    <w:basedOn w:val="a0"/>
    <w:rPr>
      <w:color w:val="17365D"/>
      <w:sz w:val="52"/>
    </w:rPr>
  </w:style>
  <w:style w:type="character" w:customStyle="1" w:styleId="16">
    <w:name w:val="Основной текст с отступом Знак1"/>
    <w:basedOn w:val="a0"/>
    <w:semiHidden/>
    <w:rPr>
      <w:rFonts w:ascii="Times New Roman" w:hAnsi="Times New Roman"/>
      <w:sz w:val="24"/>
    </w:rPr>
  </w:style>
  <w:style w:type="character" w:customStyle="1" w:styleId="17">
    <w:name w:val="Подзаголовок Знак1"/>
    <w:basedOn w:val="a0"/>
    <w:rPr>
      <w:i/>
      <w:color w:val="4F81BD"/>
      <w:sz w:val="24"/>
    </w:rPr>
  </w:style>
  <w:style w:type="character" w:customStyle="1" w:styleId="210">
    <w:name w:val="Основной текст 2 Знак1"/>
    <w:basedOn w:val="a0"/>
    <w:semiHidden/>
    <w:rPr>
      <w:rFonts w:ascii="Times New Roman" w:hAnsi="Times New Roman"/>
      <w:sz w:val="24"/>
    </w:rPr>
  </w:style>
  <w:style w:type="character" w:customStyle="1" w:styleId="211">
    <w:name w:val="Основной текст с отступом 2 Знак1"/>
    <w:basedOn w:val="a0"/>
    <w:semiHidden/>
    <w:rPr>
      <w:rFonts w:ascii="Times New Roman" w:hAnsi="Times New Roman"/>
      <w:sz w:val="24"/>
    </w:rPr>
  </w:style>
  <w:style w:type="character" w:customStyle="1" w:styleId="18">
    <w:name w:val="Текст выноски Знак1"/>
    <w:basedOn w:val="a0"/>
    <w:semiHidden/>
    <w:rPr>
      <w:rFonts w:ascii="Tahoma" w:hAnsi="Tahoma"/>
      <w:sz w:val="16"/>
    </w:rPr>
  </w:style>
  <w:style w:type="character" w:customStyle="1" w:styleId="32">
    <w:name w:val="Основной текст 3 Знак"/>
    <w:basedOn w:val="a0"/>
    <w:link w:val="31"/>
    <w:semiHidden/>
    <w:rPr>
      <w:sz w:val="16"/>
    </w:rPr>
  </w:style>
  <w:style w:type="character" w:customStyle="1" w:styleId="af6">
    <w:name w:val="Гипертекстовая ссылка"/>
    <w:rPr>
      <w:color w:val="106BBE"/>
    </w:rPr>
  </w:style>
  <w:style w:type="character" w:styleId="af7">
    <w:name w:val="Strong"/>
    <w:basedOn w:val="a0"/>
    <w:qFormat/>
    <w:rPr>
      <w:b/>
    </w:rPr>
  </w:style>
  <w:style w:type="character" w:styleId="af8">
    <w:name w:val="Subtle Emphasis"/>
    <w:basedOn w:val="a0"/>
    <w:qFormat/>
    <w:rPr>
      <w:i/>
      <w:color w:val="404040"/>
    </w:rPr>
  </w:style>
  <w:style w:type="table" w:styleId="19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31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paragraph" w:styleId="a7">
    <w:name w:val="Title"/>
    <w:basedOn w:val="a"/>
    <w:link w:val="a8"/>
    <w:qFormat/>
    <w:pPr>
      <w:ind w:firstLine="5529"/>
      <w:jc w:val="center"/>
    </w:pPr>
    <w:rPr>
      <w:sz w:val="28"/>
    </w:rPr>
  </w:style>
  <w:style w:type="paragraph" w:styleId="a9">
    <w:name w:val="Body Text Indent"/>
    <w:basedOn w:val="a"/>
    <w:link w:val="aa"/>
    <w:semiHidden/>
    <w:pPr>
      <w:spacing w:after="120"/>
      <w:ind w:left="283"/>
    </w:pPr>
  </w:style>
  <w:style w:type="paragraph" w:styleId="ab">
    <w:name w:val="Subtitle"/>
    <w:basedOn w:val="a"/>
    <w:next w:val="a"/>
    <w:link w:val="ac"/>
    <w:qFormat/>
    <w:pPr>
      <w:spacing w:after="60"/>
      <w:jc w:val="center"/>
      <w:outlineLvl w:val="1"/>
    </w:pPr>
    <w:rPr>
      <w:rFonts w:ascii="Cambria" w:hAnsi="Cambria"/>
    </w:rPr>
  </w:style>
  <w:style w:type="paragraph" w:styleId="21">
    <w:name w:val="Body Text 2"/>
    <w:basedOn w:val="a"/>
    <w:link w:val="22"/>
    <w:semiHidden/>
    <w:pPr>
      <w:spacing w:after="120" w:line="480" w:lineRule="auto"/>
    </w:pPr>
  </w:style>
  <w:style w:type="paragraph" w:styleId="23">
    <w:name w:val="Body Text Indent 2"/>
    <w:basedOn w:val="a"/>
    <w:link w:val="24"/>
    <w:semiHidden/>
    <w:pPr>
      <w:ind w:left="1800" w:hanging="1800"/>
      <w:jc w:val="both"/>
    </w:pPr>
    <w:rPr>
      <w:sz w:val="28"/>
    </w:rPr>
  </w:style>
  <w:style w:type="paragraph" w:styleId="ad">
    <w:name w:val="Balloon Text"/>
    <w:basedOn w:val="a"/>
    <w:link w:val="ae"/>
    <w:semiHidden/>
    <w:rPr>
      <w:rFonts w:ascii="Tahoma" w:hAnsi="Tahoma"/>
      <w:sz w:val="16"/>
    </w:rPr>
  </w:style>
  <w:style w:type="paragraph" w:styleId="af">
    <w:name w:val="No Spacing"/>
    <w:qFormat/>
    <w:pPr>
      <w:spacing w:after="0" w:line="240" w:lineRule="auto"/>
    </w:p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hAnsi="Courier New"/>
      <w:sz w:val="20"/>
    </w:rPr>
  </w:style>
  <w:style w:type="paragraph" w:customStyle="1" w:styleId="11">
    <w:name w:val="Без интервала1"/>
    <w:pPr>
      <w:spacing w:after="0" w:line="240" w:lineRule="auto"/>
    </w:p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31">
    <w:name w:val="Body Text 3"/>
    <w:basedOn w:val="a"/>
    <w:link w:val="32"/>
    <w:semiHidden/>
    <w:pPr>
      <w:spacing w:after="120"/>
    </w:pPr>
    <w:rPr>
      <w:sz w:val="16"/>
    </w:rPr>
  </w:style>
  <w:style w:type="paragraph" w:styleId="af1">
    <w:name w:val="Normal (Web)"/>
    <w:basedOn w:val="a"/>
    <w:pPr>
      <w:spacing w:before="100" w:beforeAutospacing="1" w:after="100" w:afterAutospacing="1"/>
    </w:pPr>
  </w:style>
  <w:style w:type="paragraph" w:customStyle="1" w:styleId="af2">
    <w:name w:val="Прижатый влево"/>
    <w:basedOn w:val="a"/>
    <w:next w:val="a"/>
    <w:rPr>
      <w:rFonts w:ascii="Arial" w:hAnsi="Arial"/>
    </w:rPr>
  </w:style>
  <w:style w:type="paragraph" w:customStyle="1" w:styleId="12">
    <w:name w:val="Знак Знак Знак1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</w:rPr>
  </w:style>
  <w:style w:type="paragraph" w:customStyle="1" w:styleId="af3">
    <w:name w:val="Знак"/>
    <w:basedOn w:val="a"/>
    <w:pPr>
      <w:spacing w:after="160" w:line="240" w:lineRule="exact"/>
    </w:pPr>
    <w:rPr>
      <w:rFonts w:ascii="Verdana" w:hAnsi="Verdana"/>
      <w:sz w:val="20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b/>
    </w:rPr>
  </w:style>
  <w:style w:type="paragraph" w:customStyle="1" w:styleId="ConsPlusNormal">
    <w:name w:val="ConsPlusNormal"/>
    <w:pPr>
      <w:widowControl w:val="0"/>
      <w:spacing w:after="0" w:line="240" w:lineRule="auto"/>
    </w:pPr>
  </w:style>
  <w:style w:type="character" w:styleId="af4">
    <w:name w:val="line number"/>
    <w:basedOn w:val="a0"/>
    <w:semiHidden/>
  </w:style>
  <w:style w:type="character" w:styleId="af5">
    <w:name w:val="Hyperlink"/>
    <w:basedOn w:val="a0"/>
    <w:rPr>
      <w:color w:val="000080"/>
      <w:u w:val="single"/>
    </w:rPr>
  </w:style>
  <w:style w:type="character" w:customStyle="1" w:styleId="10">
    <w:name w:val="Заголовок 1 Знак"/>
    <w:basedOn w:val="a0"/>
    <w:link w:val="1"/>
    <w:rPr>
      <w:b/>
      <w:sz w:val="36"/>
    </w:rPr>
  </w:style>
  <w:style w:type="character" w:customStyle="1" w:styleId="20">
    <w:name w:val="Заголовок 2 Знак"/>
    <w:basedOn w:val="a0"/>
    <w:link w:val="2"/>
    <w:rPr>
      <w:b/>
      <w:sz w:val="31"/>
    </w:rPr>
  </w:style>
  <w:style w:type="character" w:customStyle="1" w:styleId="30">
    <w:name w:val="Заголовок 3 Знак"/>
    <w:basedOn w:val="a0"/>
    <w:link w:val="3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rPr>
      <w:rFonts w:ascii="Calibri" w:hAnsi="Calibri"/>
      <w:b/>
      <w:sz w:val="28"/>
    </w:r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hAnsi="Calibri"/>
      <w:sz w:val="22"/>
    </w:rPr>
  </w:style>
  <w:style w:type="character" w:customStyle="1" w:styleId="a6">
    <w:name w:val="Нижний колонтитул Знак"/>
    <w:basedOn w:val="a0"/>
    <w:link w:val="a5"/>
    <w:rPr>
      <w:rFonts w:ascii="Calibri" w:hAnsi="Calibri"/>
      <w:sz w:val="22"/>
    </w:rPr>
  </w:style>
  <w:style w:type="character" w:customStyle="1" w:styleId="a8">
    <w:name w:val="Название Знак"/>
    <w:basedOn w:val="a0"/>
    <w:link w:val="a7"/>
    <w:rPr>
      <w:sz w:val="28"/>
    </w:rPr>
  </w:style>
  <w:style w:type="character" w:customStyle="1" w:styleId="aa">
    <w:name w:val="Основной текст с отступом Знак"/>
    <w:basedOn w:val="a0"/>
    <w:link w:val="a9"/>
    <w:semiHidden/>
  </w:style>
  <w:style w:type="character" w:customStyle="1" w:styleId="ac">
    <w:name w:val="Подзаголовок Знак"/>
    <w:basedOn w:val="a0"/>
    <w:link w:val="ab"/>
    <w:rPr>
      <w:rFonts w:ascii="Cambria" w:hAnsi="Cambria"/>
    </w:rPr>
  </w:style>
  <w:style w:type="character" w:customStyle="1" w:styleId="22">
    <w:name w:val="Основной текст 2 Знак"/>
    <w:basedOn w:val="a0"/>
    <w:link w:val="21"/>
    <w:semiHidden/>
  </w:style>
  <w:style w:type="character" w:customStyle="1" w:styleId="24">
    <w:name w:val="Основной текст с отступом 2 Знак"/>
    <w:basedOn w:val="a0"/>
    <w:link w:val="23"/>
    <w:semiHidden/>
    <w:rPr>
      <w:sz w:val="28"/>
    </w:rPr>
  </w:style>
  <w:style w:type="character" w:customStyle="1" w:styleId="ae">
    <w:name w:val="Текст выноски Знак"/>
    <w:basedOn w:val="a0"/>
    <w:link w:val="ad"/>
    <w:semiHidden/>
    <w:rPr>
      <w:rFonts w:ascii="Tahoma" w:hAnsi="Tahoma"/>
      <w:sz w:val="16"/>
    </w:rPr>
  </w:style>
  <w:style w:type="character" w:customStyle="1" w:styleId="FontStyle47">
    <w:name w:val="Font Style47"/>
    <w:basedOn w:val="a0"/>
    <w:rPr>
      <w:rFonts w:ascii="Times New Roman" w:hAnsi="Times New Roman"/>
      <w:sz w:val="20"/>
    </w:rPr>
  </w:style>
  <w:style w:type="character" w:customStyle="1" w:styleId="13">
    <w:name w:val="Верхний колонтитул Знак1"/>
    <w:basedOn w:val="a0"/>
    <w:semiHidden/>
    <w:rPr>
      <w:rFonts w:ascii="Times New Roman" w:hAnsi="Times New Roman"/>
      <w:sz w:val="24"/>
    </w:rPr>
  </w:style>
  <w:style w:type="character" w:customStyle="1" w:styleId="14">
    <w:name w:val="Нижний колонтитул Знак1"/>
    <w:basedOn w:val="a0"/>
    <w:semiHidden/>
    <w:rPr>
      <w:rFonts w:ascii="Times New Roman" w:hAnsi="Times New Roman"/>
      <w:sz w:val="24"/>
    </w:rPr>
  </w:style>
  <w:style w:type="character" w:customStyle="1" w:styleId="15">
    <w:name w:val="Название Знак1"/>
    <w:basedOn w:val="a0"/>
    <w:rPr>
      <w:color w:val="17365D"/>
      <w:sz w:val="52"/>
    </w:rPr>
  </w:style>
  <w:style w:type="character" w:customStyle="1" w:styleId="16">
    <w:name w:val="Основной текст с отступом Знак1"/>
    <w:basedOn w:val="a0"/>
    <w:semiHidden/>
    <w:rPr>
      <w:rFonts w:ascii="Times New Roman" w:hAnsi="Times New Roman"/>
      <w:sz w:val="24"/>
    </w:rPr>
  </w:style>
  <w:style w:type="character" w:customStyle="1" w:styleId="17">
    <w:name w:val="Подзаголовок Знак1"/>
    <w:basedOn w:val="a0"/>
    <w:rPr>
      <w:i/>
      <w:color w:val="4F81BD"/>
      <w:sz w:val="24"/>
    </w:rPr>
  </w:style>
  <w:style w:type="character" w:customStyle="1" w:styleId="210">
    <w:name w:val="Основной текст 2 Знак1"/>
    <w:basedOn w:val="a0"/>
    <w:semiHidden/>
    <w:rPr>
      <w:rFonts w:ascii="Times New Roman" w:hAnsi="Times New Roman"/>
      <w:sz w:val="24"/>
    </w:rPr>
  </w:style>
  <w:style w:type="character" w:customStyle="1" w:styleId="211">
    <w:name w:val="Основной текст с отступом 2 Знак1"/>
    <w:basedOn w:val="a0"/>
    <w:semiHidden/>
    <w:rPr>
      <w:rFonts w:ascii="Times New Roman" w:hAnsi="Times New Roman"/>
      <w:sz w:val="24"/>
    </w:rPr>
  </w:style>
  <w:style w:type="character" w:customStyle="1" w:styleId="18">
    <w:name w:val="Текст выноски Знак1"/>
    <w:basedOn w:val="a0"/>
    <w:semiHidden/>
    <w:rPr>
      <w:rFonts w:ascii="Tahoma" w:hAnsi="Tahoma"/>
      <w:sz w:val="16"/>
    </w:rPr>
  </w:style>
  <w:style w:type="character" w:customStyle="1" w:styleId="32">
    <w:name w:val="Основной текст 3 Знак"/>
    <w:basedOn w:val="a0"/>
    <w:link w:val="31"/>
    <w:semiHidden/>
    <w:rPr>
      <w:sz w:val="16"/>
    </w:rPr>
  </w:style>
  <w:style w:type="character" w:customStyle="1" w:styleId="af6">
    <w:name w:val="Гипертекстовая ссылка"/>
    <w:rPr>
      <w:color w:val="106BBE"/>
    </w:rPr>
  </w:style>
  <w:style w:type="character" w:styleId="af7">
    <w:name w:val="Strong"/>
    <w:basedOn w:val="a0"/>
    <w:qFormat/>
    <w:rPr>
      <w:b/>
    </w:rPr>
  </w:style>
  <w:style w:type="character" w:styleId="af8">
    <w:name w:val="Subtle Emphasis"/>
    <w:basedOn w:val="a0"/>
    <w:qFormat/>
    <w:rPr>
      <w:i/>
      <w:color w:val="404040"/>
    </w:rPr>
  </w:style>
  <w:style w:type="table" w:styleId="19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529A-E236-43C0-9AD0-BD5FC9E2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18</Pages>
  <Words>5865</Words>
  <Characters>33434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Батраев Валерий Михайлович</dc:creator>
  <cp:lastModifiedBy>Батраев Валерий Михайлович</cp:lastModifiedBy>
  <cp:revision>9</cp:revision>
  <cp:lastPrinted>2025-03-05T12:56:00Z</cp:lastPrinted>
  <dcterms:created xsi:type="dcterms:W3CDTF">2025-02-28T08:48:00Z</dcterms:created>
  <dcterms:modified xsi:type="dcterms:W3CDTF">2025-03-18T07:43:00Z</dcterms:modified>
</cp:coreProperties>
</file>